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0415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СПІВПРАЦЯ З БАТЬКАМИ</w:t>
      </w:r>
    </w:p>
    <w:p w14:paraId="415778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Комунальний заклад "Харківська спеціальна школа №5" Харківської обласної ради— це єдиний просторовий комплекс, у якому дитина з порушенням слуху проходить шлях від перших кроків у спеціалізованому дошкільному відділенні до свідомого вибору професії у випускних 11–12 класів. Більшість наших вихованців мають статус «інвалід дитинства», а їхні родини — це різнорідна спільнота, де поруч зростають і чуючі, і нечуючі батьки. Головна мета нашої роботи — перетворити родину та спеціалізований заклад на єдиний злагоджений механізм супроводу дитини.</w:t>
      </w:r>
    </w:p>
    <w:p w14:paraId="1DAD0406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>
        <w:rPr>
          <w:rFonts w:hint="default" w:ascii="Times New Roman" w:hAnsi="Times New Roman" w:cs="Times New Roman"/>
          <w:sz w:val="28"/>
          <w:szCs w:val="28"/>
          <w:lang w:val="uk-UA"/>
        </w:rPr>
        <w:drawing>
          <wp:inline distT="0" distB="0" distL="114300" distR="114300">
            <wp:extent cx="6116320" cy="4579620"/>
            <wp:effectExtent l="0" t="0" r="17780" b="11430"/>
            <wp:docPr id="7" name="Picture 7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57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75423A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DC34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2C872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6E589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F833D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ЦІЛІ ВЗАЄМОДІЇ З РОДИНАМИ:</w:t>
      </w:r>
    </w:p>
    <w:p w14:paraId="6CD3596A">
      <w:pPr>
        <w:pStyle w:val="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Формування єдиного корекційно-розвиткового простору між закладом та родиною для забезпечення безперервності виховання й навчання. </w:t>
      </w:r>
    </w:p>
    <w:p w14:paraId="63ED23FE">
      <w:pPr>
        <w:pStyle w:val="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Подолання комунікаційного бар'єру всередині родини через залучення чуючих батьків до активного володіння Українською жестовою мовою (УЖМ). </w:t>
      </w:r>
    </w:p>
    <w:p w14:paraId="0CC0CCC8">
      <w:pPr>
        <w:pStyle w:val="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Підвищення правової та соціальної обізнаності батьків щодо пільг, гарантій та алгоритмів реабілітації дітей зі статусом «інвалід дитинства». </w:t>
      </w:r>
    </w:p>
    <w:p w14:paraId="4E5A52CA">
      <w:pPr>
        <w:pStyle w:val="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Психологічна підтримка батьків на етапах прийняття діагнозу, вікових криз дитини та підготовки випускників 11–12 класів до самостійного життя. </w:t>
      </w:r>
    </w:p>
    <w:p w14:paraId="46962074">
      <w:pPr>
        <w:pStyle w:val="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Побудова рівноправних взаємин за принципами НУШ, де батьки є активними учасниками освітніх та виховних подій. </w:t>
      </w:r>
    </w:p>
    <w:p w14:paraId="3FA5BCB7">
      <w:pPr>
        <w:pStyle w:val="4"/>
        <w:numPr>
          <w:ilvl w:val="0"/>
          <w:numId w:val="0"/>
        </w:numPr>
        <w:spacing w:after="160" w:line="360" w:lineRule="auto"/>
        <w:contextualSpacing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drawing>
          <wp:inline distT="0" distB="0" distL="114300" distR="114300">
            <wp:extent cx="6116320" cy="4587240"/>
            <wp:effectExtent l="0" t="0" r="17780" b="3810"/>
            <wp:docPr id="13" name="Picture 13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58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F2F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Адміністрація закладу:</w:t>
      </w:r>
      <w:r>
        <w:rPr>
          <w:rFonts w:ascii="Times New Roman" w:hAnsi="Times New Roman" w:cs="Times New Roman"/>
          <w:sz w:val="28"/>
          <w:szCs w:val="28"/>
        </w:rPr>
        <w:t xml:space="preserve"> координує загальну стратегію, залучає партнерів та забезпечує безбар'єрне середовище. </w:t>
      </w:r>
    </w:p>
    <w:p w14:paraId="4509D5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Педагоги, сурдопедагоги та вихователі</w:t>
      </w:r>
      <w:r>
        <w:rPr>
          <w:rFonts w:ascii="Times New Roman" w:hAnsi="Times New Roman" w:cs="Times New Roman"/>
          <w:sz w:val="28"/>
          <w:szCs w:val="28"/>
        </w:rPr>
        <w:t xml:space="preserve">: моделюють освітні ситуації, проводять відкриті інтерактивні заняття та аналізують динаміку розвитку кожної дитини. </w:t>
      </w:r>
    </w:p>
    <w:p w14:paraId="39904D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Практичний психолог та соціальний педагог</w:t>
      </w:r>
      <w:r>
        <w:rPr>
          <w:rFonts w:ascii="Times New Roman" w:hAnsi="Times New Roman" w:cs="Times New Roman"/>
          <w:sz w:val="28"/>
          <w:szCs w:val="28"/>
        </w:rPr>
        <w:t xml:space="preserve">: організують тренінгові програми, надають індивідуальні консультації, супроводжують родини у правових та соціальних питаннях. </w:t>
      </w:r>
    </w:p>
    <w:p w14:paraId="3495C2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Носії та фахівці Української жестової мови:</w:t>
      </w:r>
      <w:r>
        <w:rPr>
          <w:rFonts w:ascii="Times New Roman" w:hAnsi="Times New Roman" w:cs="Times New Roman"/>
          <w:sz w:val="28"/>
          <w:szCs w:val="28"/>
        </w:rPr>
        <w:t xml:space="preserve"> проводять практичні інтенсиви, розмовні клуби та курують мовне занурення чуючих батьків. </w:t>
      </w:r>
    </w:p>
    <w:p w14:paraId="2FE0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E6B686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drawing>
          <wp:inline distT="0" distB="0" distL="114300" distR="114300">
            <wp:extent cx="4516120" cy="6022975"/>
            <wp:effectExtent l="0" t="0" r="17780" b="15875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16120" cy="602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BC79D">
      <w:pPr>
        <w:spacing w:line="360" w:lineRule="auto"/>
        <w:ind w:firstLine="1681" w:firstLineChars="6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Принципи взаємодії згідно з концепцією НУШ</w:t>
      </w:r>
    </w:p>
    <w:p w14:paraId="2B7DBE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Педагогіка партнерства: спільна відповідальність школи й родини за результат навчання та виховання, відсутність авторитарних оцінок. </w:t>
      </w:r>
    </w:p>
    <w:p w14:paraId="22E6F8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Дитиноцентризм та індивідуалізація: орієнтація на компенсаторні можливості, особливі освітні потреби та особистісний потенціал кожної дитини. </w:t>
      </w:r>
    </w:p>
    <w:p w14:paraId="6F954D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Відкритість та прозорість: постійний зворотний зв'язок без замалчування проблем та з орієнтацією на спільне знаходження рішень. </w:t>
      </w:r>
    </w:p>
    <w:p w14:paraId="28A8F0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Рівність та повага до різноманіття: рівні можливості для всіх родин незалежно від соціального статусу, віку чи рівня володіння УЖМ. </w:t>
      </w:r>
    </w:p>
    <w:p w14:paraId="055CD3AA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drawing>
          <wp:inline distT="0" distB="0" distL="114300" distR="114300">
            <wp:extent cx="6117590" cy="4587875"/>
            <wp:effectExtent l="0" t="0" r="16510" b="3175"/>
            <wp:docPr id="20" name="Picture 20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458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806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CCCFF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EF6B4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6B2ED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EF91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Основні напрямки та конкретні заходи</w:t>
      </w:r>
    </w:p>
    <w:p w14:paraId="2A5E02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Освітньо-просвітницький напрямок </w:t>
      </w:r>
    </w:p>
    <w:p w14:paraId="390A75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Батьківський лекторій «Розуміти та підтримувати»: щомісячні зустрічі з сурдопедагогами щодо фізіології та психології сприйняття світла й руху, використання звукопідсилювальної апаратури та технічних засобів реабілітації. </w:t>
      </w:r>
    </w:p>
    <w:p w14:paraId="0DE1BD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Практикуми «Домашній сурдопедагог»: майстер-класи, на яких батьків навчають прийомам закріплення академічного та мовленнєвого матеріалу у повсякденному побуті. </w:t>
      </w:r>
    </w:p>
    <w:p w14:paraId="530367F8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</w:p>
    <w:p w14:paraId="0532D4F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Психолого-соціальний напрямок та юридичний навігатор</w:t>
      </w:r>
    </w:p>
    <w:p w14:paraId="4C1863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Психологічна вітальня «Точка опори»: </w:t>
      </w:r>
    </w:p>
    <w:p w14:paraId="08E4258B">
      <w:pPr>
        <w:pStyle w:val="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групи взаємопідтримки для батьків, </w:t>
      </w:r>
    </w:p>
    <w:p w14:paraId="74190811">
      <w:pPr>
        <w:pStyle w:val="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зняття емоційного вигорання,</w:t>
      </w:r>
    </w:p>
    <w:p w14:paraId="1E59847D">
      <w:pPr>
        <w:pStyle w:val="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тренінги з оптимізації дитячо-батьківських стосунків.</w:t>
      </w:r>
    </w:p>
    <w:p w14:paraId="5F8C26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Воркшопи «Маршрут випускника 11–12 класів»:</w:t>
      </w:r>
    </w:p>
    <w:p w14:paraId="7BFB56CC">
      <w:pPr>
        <w:pStyle w:val="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консультації із залученням соціальних служб, представників ЗВО/ЗПТО щодо алгоритмів вступу, подальшого працевлаштування та використання пільг для осіб з інвалідністю.</w:t>
      </w:r>
    </w:p>
    <w:p w14:paraId="6CA7777E">
      <w:pPr>
        <w:pStyle w:val="4"/>
        <w:numPr>
          <w:ilvl w:val="0"/>
          <w:numId w:val="0"/>
        </w:numPr>
        <w:spacing w:line="360" w:lineRule="auto"/>
        <w:ind w:left="360" w:left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                                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drawing>
          <wp:inline distT="0" distB="0" distL="114300" distR="114300">
            <wp:extent cx="2297430" cy="3063875"/>
            <wp:effectExtent l="0" t="0" r="7620" b="3175"/>
            <wp:docPr id="23" name="Picture 23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1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97430" cy="306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EB386">
      <w:pPr>
        <w:pStyle w:val="4"/>
        <w:numPr>
          <w:ilvl w:val="0"/>
          <w:numId w:val="0"/>
        </w:numPr>
        <w:spacing w:line="360" w:lineRule="auto"/>
        <w:ind w:left="360" w:left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5B2900C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Інтеграційно-комунікативний напрямок</w:t>
      </w:r>
    </w:p>
    <w:p w14:paraId="3060782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Інтерактивні майстерні</w:t>
      </w:r>
      <w:r>
        <w:rPr>
          <w:rFonts w:ascii="Times New Roman" w:hAnsi="Times New Roman" w:cs="Times New Roman"/>
          <w:sz w:val="28"/>
          <w:szCs w:val="28"/>
        </w:rPr>
        <w:t xml:space="preserve">: залучення батьків до створення наочних двомовних посібників, дидактичних ігор та візуальних матеріалів для шкільного й домашнього користування. Для дитини з порушенням слуху спільна діяльність з батьками — це не просто дозвілля, а ключовий реабілітаційний чинник. Коли чуючі батьки беруть участь у заходах поруч із дитиною, усувається найгостріша проблема — емоційна та інформаційна ізоляція дитини всередині власної родини. </w:t>
      </w:r>
    </w:p>
    <w:p w14:paraId="4C538B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Спільні заходи дають змогу: </w:t>
      </w:r>
    </w:p>
    <w:p w14:paraId="4EFA5E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Батькам — побачити свою дитину в колі однолітків, оцінити її реальні успіхи, компенсаторні здібності та лідерські якості, позбувшись гіперопіки чи зневіри. Дітям — відчути безпеку, гордість за свою родину та зрозуміти, що батьки приймають їхній світ і прагнуть спілкуватися їхньою мовою.</w:t>
      </w:r>
    </w:p>
    <w:p w14:paraId="366A07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Педагогам — спостерігати реальні патерни сімейної комунікації у невимушеній атмосфері та коректно коригувати їх. </w:t>
      </w:r>
    </w:p>
    <w:p w14:paraId="4F9A2D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Творчі двомовні майстер-класи</w:t>
      </w:r>
      <w:r>
        <w:rPr>
          <w:rFonts w:ascii="Times New Roman" w:hAnsi="Times New Roman" w:cs="Times New Roman"/>
          <w:sz w:val="28"/>
          <w:szCs w:val="28"/>
        </w:rPr>
        <w:t>: створення спільних арт-об'єктів, де дорослі й діти взаємодіють через жести, міміку та творчу працю.</w:t>
      </w:r>
    </w:p>
    <w:p w14:paraId="1B335D8B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                               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drawing>
          <wp:inline distT="0" distB="0" distL="114300" distR="114300">
            <wp:extent cx="2410460" cy="3214370"/>
            <wp:effectExtent l="0" t="0" r="8890" b="5080"/>
            <wp:docPr id="21" name="Picture 21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1046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F1E58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5" name="Picture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6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6" name="Picture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7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0BA99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43C6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Інклюзивні театральні постановки та свята:</w:t>
      </w:r>
      <w:r>
        <w:rPr>
          <w:rFonts w:ascii="Times New Roman" w:hAnsi="Times New Roman" w:cs="Times New Roman"/>
          <w:sz w:val="28"/>
          <w:szCs w:val="28"/>
        </w:rPr>
        <w:t xml:space="preserve"> вистави, у яких батьки виступають на одній сцені з дітьми, використовуючи жестову мову та елементи жестової пісні. Популяризація та вивчення Української жестової мови (УЖМ) Українська жестова мова — це повноцінна, багата й природна мовна система, що є основою мислення та ідентичності нечуючої людини. Ми популяризуємо УЖМ як мову рівних можливостей та взаємної поваги. Практична реалізація включає: </w:t>
      </w:r>
      <w:r>
        <w:rPr>
          <w:rFonts w:ascii="Times New Roman" w:hAnsi="Times New Roman" w:cs="Times New Roman"/>
          <w:b/>
          <w:sz w:val="28"/>
          <w:szCs w:val="28"/>
        </w:rPr>
        <w:t>Курси УЖМ для батьків «Мова без кордонів»:</w:t>
      </w:r>
      <w:r>
        <w:rPr>
          <w:rFonts w:ascii="Times New Roman" w:hAnsi="Times New Roman" w:cs="Times New Roman"/>
          <w:sz w:val="28"/>
          <w:szCs w:val="28"/>
        </w:rPr>
        <w:t xml:space="preserve"> систематичні безоплатні заняття для чуючих батьків із зануренням у жестове середовище від побутового дактилю до вільної жестової мови. </w:t>
      </w:r>
    </w:p>
    <w:p w14:paraId="7477EBC6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               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drawing>
          <wp:inline distT="0" distB="0" distL="114300" distR="114300">
            <wp:extent cx="3938905" cy="5252720"/>
            <wp:effectExtent l="0" t="0" r="4445" b="5080"/>
            <wp:docPr id="14" name="Picture 1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38905" cy="525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AAF67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4" name="Picture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5" name="Picture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8"/>
          <w:szCs w:val="28"/>
          <w:lang w:val="uk-UA"/>
        </w:rPr>
        <w:drawing>
          <wp:inline distT="0" distB="0" distL="114300" distR="114300">
            <wp:extent cx="5165725" cy="6887845"/>
            <wp:effectExtent l="0" t="0" r="15875" b="8255"/>
            <wp:docPr id="6" name="Picture 6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65725" cy="688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88A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7D5A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Розмовний клуб «Почути серцем»: </w:t>
      </w:r>
      <w:r>
        <w:rPr>
          <w:rFonts w:ascii="Times New Roman" w:hAnsi="Times New Roman" w:cs="Times New Roman"/>
          <w:sz w:val="28"/>
          <w:szCs w:val="28"/>
        </w:rPr>
        <w:t xml:space="preserve">зустрічі чуючих батьків, нечуючих дітей, випускників та носіїв УЖМ у форматі чаювання, настільних ігор чи дискусій. </w:t>
      </w:r>
    </w:p>
    <w:p w14:paraId="4A4AFF7B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Медіа-проєкт «Жест дня»:</w:t>
      </w:r>
      <w:r>
        <w:rPr>
          <w:rFonts w:ascii="Times New Roman" w:hAnsi="Times New Roman" w:cs="Times New Roman"/>
          <w:sz w:val="28"/>
          <w:szCs w:val="28"/>
        </w:rPr>
        <w:t xml:space="preserve"> створення коротких навчальних відеороликів за участю учнів та батьків для публікації на сайті закладу та в соцмережах. Фестиваль жестової пісні та поезії: щорічний загальношкільний захід, який демонструє красу та естетику жестової культури.</w:t>
      </w: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473350"/>
    <w:multiLevelType w:val="multilevel"/>
    <w:tmpl w:val="22473350"/>
    <w:lvl w:ilvl="0" w:tentative="0">
      <w:start w:val="1"/>
      <w:numFmt w:val="bullet"/>
      <w:lvlText w:val="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6DA5D3C"/>
    <w:multiLevelType w:val="multilevel"/>
    <w:tmpl w:val="46DA5D3C"/>
    <w:lvl w:ilvl="0" w:tentative="0">
      <w:start w:val="1"/>
      <w:numFmt w:val="bullet"/>
      <w:lvlText w:val="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68B93E45"/>
    <w:multiLevelType w:val="multilevel"/>
    <w:tmpl w:val="68B93E45"/>
    <w:lvl w:ilvl="0" w:tentative="0">
      <w:start w:val="1"/>
      <w:numFmt w:val="bullet"/>
      <w:lvlText w:val="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6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779"/>
    <w:rsid w:val="00487779"/>
    <w:rsid w:val="005850EF"/>
    <w:rsid w:val="00BC203E"/>
    <w:rsid w:val="00BC586B"/>
    <w:rsid w:val="24182DC7"/>
    <w:rsid w:val="256B10EF"/>
    <w:rsid w:val="2E6C623A"/>
    <w:rsid w:val="59DA36DD"/>
    <w:rsid w:val="5FE51C28"/>
    <w:rsid w:val="628F3B10"/>
    <w:rsid w:val="629C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../NUL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UkraineHouse</Company>
  <Pages>8</Pages>
  <Words>666</Words>
  <Characters>4683</Characters>
  <Lines>16</Lines>
  <Paragraphs>11</Paragraphs>
  <TotalTime>38</TotalTime>
  <ScaleCrop>false</ScaleCrop>
  <LinksUpToDate>false</LinksUpToDate>
  <CharactersWithSpaces>5336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2026-08-19T07:52:00Z</dcterms:created>
  <dc:creator>Administrator</dc:creator>
  <cp:lastModifiedBy>Administrator</cp:lastModifiedBy>
  <dcterms:modified xsi:type="dcterms:W3CDTF">2026-08-20T07:56:06Z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eyJoZGlkIjoiMTU5NGE5MzUzODA2NmVhOGVmZTMzYWIzYzk3ZTgyYTMifQ==</vt:lpwstr>
  </property>
  <property fmtid="{D5CDD505-2E9C-101B-9397-08002B2CF9AE}" pid="3" name="KSOProductBuildVer">
    <vt:lpwstr>1033-12.1.0.28032</vt:lpwstr>
  </property>
  <property fmtid="{D5CDD505-2E9C-101B-9397-08002B2CF9AE}" pid="4" name="ICV">
    <vt:lpwstr>74A9AE302C594939B7BA256FC3D70419_13</vt:lpwstr>
  </property>
</Properties>
</file>