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AE" w:rsidRDefault="005E01AE" w:rsidP="005E01A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Моніторинг рівня розвитку сформованості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компетентностей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дітей дошкільного віку за освітніми лініями Базового компоненту дошкільної освіти ( нова редакція) (Діаграми 1-4)</w:t>
      </w:r>
    </w:p>
    <w:p w:rsidR="005E01AE" w:rsidRDefault="005E01AE" w:rsidP="005E01A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E01AE" w:rsidRDefault="005E01AE" w:rsidP="005E01AE">
      <w:pPr>
        <w:pStyle w:val="a3"/>
        <w:spacing w:before="0" w:beforeAutospacing="0" w:after="0" w:afterAutospacing="0"/>
        <w:jc w:val="center"/>
      </w:pPr>
    </w:p>
    <w:p w:rsidR="005E01AE" w:rsidRDefault="005E01AE">
      <w:r>
        <w:rPr>
          <w:i/>
          <w:iCs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53E8EF82" wp14:editId="2AFA5D73">
            <wp:extent cx="4829175" cy="2838450"/>
            <wp:effectExtent l="0" t="0" r="9525" b="0"/>
            <wp:docPr id="1" name="Рисунок 1" descr="https://lh7-rt.googleusercontent.com/docsz/AD_4nXcL6qr_A-R_jiIhw0zUjgqlpdPzeLfSOHGAqTAXJBB6bNb41Qn2fP-SBkt77xOjKNmUNEHYewkRK1SvY7EjcOl4dFHpBAWpApDYqdtUWD2Q70-xLjIDWvKkqKAzH_-FxBz87A-yTFs44zjsInJ-Sb8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cL6qr_A-R_jiIhw0zUjgqlpdPzeLfSOHGAqTAXJBB6bNb41Qn2fP-SBkt77xOjKNmUNEHYewkRK1SvY7EjcOl4dFHpBAWpApDYqdtUWD2Q70-xLjIDWvKkqKAzH_-FxBz87A-yTFs44zjsInJ-Sb8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AE" w:rsidRDefault="005E01AE" w:rsidP="005E01AE"/>
    <w:p w:rsidR="005E01AE" w:rsidRDefault="005E01AE" w:rsidP="005E01AE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Діаграма 1</w:t>
      </w:r>
      <w:r>
        <w:rPr>
          <w:b/>
          <w:bCs/>
          <w:i/>
          <w:iCs/>
          <w:color w:val="000000"/>
          <w:sz w:val="28"/>
          <w:szCs w:val="28"/>
        </w:rPr>
        <w:t xml:space="preserve"> Логопедична різновікова група (4-5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р.ж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.)</w:t>
      </w:r>
    </w:p>
    <w:p w:rsidR="005E01AE" w:rsidRDefault="005E01AE" w:rsidP="005E01A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Доценко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В.О.</w:t>
      </w:r>
    </w:p>
    <w:p w:rsidR="005E01AE" w:rsidRDefault="005E01AE" w:rsidP="005E01AE">
      <w:pPr>
        <w:pStyle w:val="a3"/>
        <w:spacing w:before="0" w:beforeAutospacing="0" w:after="0" w:afterAutospacing="0"/>
        <w:jc w:val="center"/>
      </w:pPr>
    </w:p>
    <w:p w:rsidR="0079623C" w:rsidRDefault="005E01AE" w:rsidP="005E01AE">
      <w:pPr>
        <w:ind w:firstLine="708"/>
      </w:pPr>
      <w:r>
        <w:rPr>
          <w:b/>
          <w:bCs/>
          <w:i/>
          <w:iCs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3A8C73F4" wp14:editId="394918AE">
            <wp:extent cx="4305300" cy="2838450"/>
            <wp:effectExtent l="0" t="0" r="0" b="0"/>
            <wp:docPr id="2" name="Рисунок 2" descr="https://lh7-rt.googleusercontent.com/docsz/AD_4nXd_nO5d8Huki1AHwDbuesIgcSJGxzRYBYJWYHLMCNOujpBgcMetH_JDLkAtmEkMVeQxn-lDDoRFsI_2CEIfHNqvjIfnLqNP79KagdvKV31aQo-MkiMoI0_zmuJhYwzz1d3N4D4hddNm00wZ8BJUuPY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d_nO5d8Huki1AHwDbuesIgcSJGxzRYBYJWYHLMCNOujpBgcMetH_JDLkAtmEkMVeQxn-lDDoRFsI_2CEIfHNqvjIfnLqNP79KagdvKV31aQo-MkiMoI0_zmuJhYwzz1d3N4D4hddNm00wZ8BJUuPY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AE" w:rsidRDefault="005E01AE" w:rsidP="005E01AE">
      <w:pPr>
        <w:ind w:firstLine="708"/>
      </w:pPr>
    </w:p>
    <w:p w:rsidR="005E01AE" w:rsidRDefault="005E01AE" w:rsidP="005E01AE">
      <w:pPr>
        <w:ind w:firstLine="708"/>
      </w:pPr>
    </w:p>
    <w:p w:rsidR="005E01AE" w:rsidRDefault="005E01AE" w:rsidP="005E01AE">
      <w:pPr>
        <w:ind w:firstLine="708"/>
      </w:pPr>
    </w:p>
    <w:p w:rsidR="005E01AE" w:rsidRDefault="005E01AE" w:rsidP="005E01AE">
      <w:pPr>
        <w:ind w:firstLine="708"/>
      </w:pPr>
    </w:p>
    <w:p w:rsidR="005E01AE" w:rsidRDefault="005E01AE" w:rsidP="005E01AE">
      <w:pPr>
        <w:ind w:firstLine="708"/>
      </w:pPr>
    </w:p>
    <w:p w:rsidR="005E01AE" w:rsidRDefault="005E01AE" w:rsidP="005E01AE">
      <w:pPr>
        <w:ind w:firstLine="708"/>
      </w:pPr>
    </w:p>
    <w:p w:rsidR="005E01AE" w:rsidRDefault="005E01AE" w:rsidP="005E01AE">
      <w:pPr>
        <w:ind w:firstLine="708"/>
      </w:pPr>
    </w:p>
    <w:p w:rsidR="005E01AE" w:rsidRDefault="005E01AE" w:rsidP="005E01AE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 xml:space="preserve">Діаграма 3 </w:t>
      </w:r>
      <w:r>
        <w:rPr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Логопедична різновікова група (5-6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р.ж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.)</w:t>
      </w:r>
    </w:p>
    <w:p w:rsidR="005E01AE" w:rsidRDefault="005E01AE" w:rsidP="005E01A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>Тимошенко В.В.</w:t>
      </w:r>
    </w:p>
    <w:p w:rsidR="005E01AE" w:rsidRDefault="005E01AE" w:rsidP="005E01AE">
      <w:pPr>
        <w:ind w:firstLine="708"/>
      </w:pPr>
    </w:p>
    <w:p w:rsidR="005E01AE" w:rsidRDefault="005E01AE" w:rsidP="005E01AE">
      <w:pPr>
        <w:ind w:firstLine="708"/>
        <w:rPr>
          <w:b/>
          <w:bCs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0369A54E" wp14:editId="70546589">
            <wp:extent cx="4800600" cy="2819400"/>
            <wp:effectExtent l="0" t="0" r="0" b="0"/>
            <wp:docPr id="3" name="Рисунок 3" descr="https://lh7-rt.googleusercontent.com/docsz/AD_4nXeOBXxAWNhxX47dESsz4OOqDlF0I88QrYbh3AXtXWtlO0ISeuyJ9ELJEouz4ownSNFm0oCWl6bAHBQTKIztuChCNTH8G9OqzzEKAY4yBWFxGpsfwmlBpg8fLYnXcJc7QZzfdGFW6rqpu_Q33LDxVbA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rt.googleusercontent.com/docsz/AD_4nXeOBXxAWNhxX47dESsz4OOqDlF0I88QrYbh3AXtXWtlO0ISeuyJ9ELJEouz4ownSNFm0oCWl6bAHBQTKIztuChCNTH8G9OqzzEKAY4yBWFxGpsfwmlBpg8fLYnXcJc7QZzfdGFW6rqpu_Q33LDxVbA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AE" w:rsidRDefault="005E01AE" w:rsidP="005E01AE">
      <w:pPr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5E01AE" w:rsidRDefault="005E01AE" w:rsidP="005E01AE">
      <w:pPr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5E01AE" w:rsidRDefault="005E01AE" w:rsidP="005E01AE">
      <w:pPr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5E01AE" w:rsidRDefault="005E01AE" w:rsidP="005E01AE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 xml:space="preserve">Діаграма 4  </w:t>
      </w:r>
      <w:r>
        <w:rPr>
          <w:b/>
          <w:bCs/>
          <w:i/>
          <w:iCs/>
          <w:color w:val="000000"/>
          <w:sz w:val="28"/>
          <w:szCs w:val="28"/>
        </w:rPr>
        <w:t xml:space="preserve">Старша логопедична група (6-7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р.ж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.) </w:t>
      </w:r>
    </w:p>
    <w:p w:rsidR="005E01AE" w:rsidRDefault="005E01AE" w:rsidP="005E01A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>Матвієнко Н.М.</w:t>
      </w:r>
    </w:p>
    <w:p w:rsidR="005E01AE" w:rsidRDefault="005E01AE" w:rsidP="005E01AE">
      <w:pPr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F760AF" w:rsidRDefault="005E01AE" w:rsidP="00F76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b/>
          <w:bCs/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15C9A775" wp14:editId="0DA7C396">
            <wp:extent cx="4800600" cy="2819400"/>
            <wp:effectExtent l="0" t="0" r="0" b="0"/>
            <wp:docPr id="4" name="Рисунок 4" descr="https://lh7-rt.googleusercontent.com/docsz/AD_4nXclmb72pWELk5s6-omGLgg8kIiurchNSbBm8iCTCCDkzquUj2aNtFsYcISpeo6vlqBLjlq2BsHKAtm9ISpwww5w7ynCibGXbx4hGi-2wwMFBGVkpx_xupGDuTursMcMRdvuLcKlg6o2SRbn-uw2YKQ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rt.googleusercontent.com/docsz/AD_4nXclmb72pWELk5s6-omGLgg8kIiurchNSbBm8iCTCCDkzquUj2aNtFsYcISpeo6vlqBLjlq2BsHKAtm9ISpwww5w7ynCibGXbx4hGi-2wwMFBGVkpx_xupGDuTursMcMRdvuLcKlg6o2SRbn-uw2YKQ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AF" w:rsidRDefault="00F760AF" w:rsidP="00F76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:rsidR="00F760AF" w:rsidRDefault="00F760AF" w:rsidP="00F76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:rsidR="00F760AF" w:rsidRDefault="00F760AF" w:rsidP="00F76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:rsidR="00F760AF" w:rsidRDefault="00F760AF" w:rsidP="00F76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:rsidR="00F760AF" w:rsidRPr="004E3DBD" w:rsidRDefault="00F760AF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lastRenderedPageBreak/>
        <w:t>Аналіз результатів сформованості ком</w:t>
      </w:r>
      <w:r w:rsidR="000C29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E3DBD">
        <w:rPr>
          <w:rFonts w:ascii="Times New Roman" w:hAnsi="Times New Roman" w:cs="Times New Roman"/>
          <w:sz w:val="28"/>
          <w:szCs w:val="28"/>
        </w:rPr>
        <w:t xml:space="preserve">петентностей дітей дошкільного віку за всіма освітніми лініями в усіх вікових групах показав, що рівень знань, умінь і навичок на кінець року знаходяться частково на низькому, на середньому, на достатньому та високому рівнях. У порівнянні з показниками на початок 2024/2025 навчального року відстежується позитивна динаміка за всіма показниками освітніх ліній Базового компоненту дошкільної освіти. Результати дослідження дають підставу вважати, що організація освітньої роботи в усіх вікових групах здійснювалась вихователями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планомірно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й систематично. Педагоги сумлінно ставились до підбору й застосування інтерактивних та сучасних форм, методів і прийомів активізації пізнавальної, мовленнєвої активності дошкільнят,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ставились до забезпечення організаційно-педагогічних умов для життєдіяльності дітей, організації розвивального середовища.</w:t>
      </w:r>
    </w:p>
    <w:p w:rsidR="00F760AF" w:rsidRDefault="00F760AF" w:rsidP="00F760AF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760AF" w:rsidRDefault="00F760AF" w:rsidP="00F760AF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 xml:space="preserve">Результати рівня розвитку сформованості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компетентностей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дітей дошкільного віку за освітніми лініями Базового компоненту дошкільної освіти за 2024/2025 навчальний рік</w:t>
      </w:r>
    </w:p>
    <w:p w:rsidR="005E01AE" w:rsidRPr="00F760AF" w:rsidRDefault="00F760AF" w:rsidP="005E01AE">
      <w:pPr>
        <w:ind w:firstLine="708"/>
        <w:rPr>
          <w:sz w:val="28"/>
          <w:szCs w:val="28"/>
        </w:rPr>
      </w:pPr>
      <w:r>
        <w:rPr>
          <w:b/>
          <w:bCs/>
          <w:i/>
          <w:iCs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79BFEF3B" wp14:editId="1C3C15DD">
            <wp:extent cx="3124200" cy="1838325"/>
            <wp:effectExtent l="0" t="0" r="0" b="9525"/>
            <wp:docPr id="5" name="Рисунок 5" descr="https://lh7-rt.googleusercontent.com/docsz/AD_4nXfmTH6Vgue1i2HgDBTTtzf7pmMnmhaqBK9JFIBhC7UdQKAZ7c9g76A3JUVIhyuJcCOeGhCKzyyXAOl6_kFExLy-LzysP42iTQ-6ZFAI-Z0hgNMVhhrfCST94uim3lVHFAtKnnBQ-CH6K6Bwqqqh9Kc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rt.googleusercontent.com/docsz/AD_4nXfmTH6Vgue1i2HgDBTTtzf7pmMnmhaqBK9JFIBhC7UdQKAZ7c9g76A3JUVIhyuJcCOeGhCKzyyXAOl6_kFExLy-LzysP42iTQ-6ZFAI-Z0hgNMVhhrfCST94uim3lVHFAtKnnBQ-CH6K6Bwqqqh9Kc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AF" w:rsidRDefault="00F760AF" w:rsidP="005E01AE">
      <w:pPr>
        <w:ind w:firstLine="708"/>
        <w:rPr>
          <w:sz w:val="28"/>
          <w:szCs w:val="28"/>
        </w:rPr>
      </w:pPr>
      <w:r>
        <w:rPr>
          <w:b/>
          <w:bCs/>
          <w:i/>
          <w:iCs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1152F9B4" wp14:editId="36614F28">
            <wp:extent cx="3124200" cy="1838325"/>
            <wp:effectExtent l="0" t="0" r="0" b="9525"/>
            <wp:docPr id="6" name="Рисунок 6" descr="https://lh7-rt.googleusercontent.com/docsz/AD_4nXcTW7ufz47vdLLWWCO05tlMg_immRkwJayfUJol2uVjANTEes70rZuzIOz06y3cutc2STurKHoqH0defTaVkNAwU6RzUONW_uaELhxOVF1jhvlPDwX5q8QfztVf5T4aHNcbCFULSWMmvuNWL-CaZw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7-rt.googleusercontent.com/docsz/AD_4nXcTW7ufz47vdLLWWCO05tlMg_immRkwJayfUJol2uVjANTEes70rZuzIOz06y3cutc2STurKHoqH0defTaVkNAwU6RzUONW_uaELhxOVF1jhvlPDwX5q8QfztVf5T4aHNcbCFULSWMmvuNWL-CaZw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28" w:rsidRDefault="00133D28" w:rsidP="005E01AE">
      <w:pPr>
        <w:ind w:firstLine="708"/>
        <w:rPr>
          <w:sz w:val="28"/>
          <w:szCs w:val="28"/>
        </w:rPr>
      </w:pPr>
      <w:r>
        <w:rPr>
          <w:i/>
          <w:iCs/>
          <w:noProof/>
          <w:color w:val="000000"/>
          <w:bdr w:val="none" w:sz="0" w:space="0" w:color="auto" w:frame="1"/>
          <w:lang w:eastAsia="uk-UA"/>
        </w:rPr>
        <w:drawing>
          <wp:inline distT="0" distB="0" distL="0" distR="0" wp14:anchorId="5E76D6D1" wp14:editId="66B9799E">
            <wp:extent cx="3086100" cy="1800225"/>
            <wp:effectExtent l="0" t="0" r="0" b="9525"/>
            <wp:docPr id="7" name="Рисунок 7" descr="https://lh7-rt.googleusercontent.com/docsz/AD_4nXdA4_mdNmnqRGZvTiGwYewQIruoh66QNwGnvTIKTPk3v0BmiHlXWVI_ORSwW-54uD4vb5MBvXegP5lh8V8p2Ue4e8XAPkX8NGcyM2LFy4Uf4bPXsgzepyZzxmZCrghFaEF73klsqXk9sZGbKdeTp8E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7-rt.googleusercontent.com/docsz/AD_4nXdA4_mdNmnqRGZvTiGwYewQIruoh66QNwGnvTIKTPk3v0BmiHlXWVI_ORSwW-54uD4vb5MBvXegP5lh8V8p2Ue4e8XAPkX8NGcyM2LFy4Uf4bPXsgzepyZzxmZCrghFaEF73klsqXk9sZGbKdeTp8E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28" w:rsidRDefault="00133D28" w:rsidP="005E01AE">
      <w:pPr>
        <w:ind w:firstLine="708"/>
        <w:rPr>
          <w:sz w:val="28"/>
          <w:szCs w:val="28"/>
        </w:rPr>
      </w:pPr>
      <w:r>
        <w:rPr>
          <w:b/>
          <w:bCs/>
          <w:i/>
          <w:iCs/>
          <w:noProof/>
          <w:color w:val="000000"/>
          <w:bdr w:val="none" w:sz="0" w:space="0" w:color="auto" w:frame="1"/>
          <w:lang w:eastAsia="uk-UA"/>
        </w:rPr>
        <w:lastRenderedPageBreak/>
        <w:drawing>
          <wp:inline distT="0" distB="0" distL="0" distR="0" wp14:anchorId="5F50AFC0" wp14:editId="02C44E55">
            <wp:extent cx="3352800" cy="1685925"/>
            <wp:effectExtent l="0" t="0" r="0" b="9525"/>
            <wp:docPr id="8" name="Рисунок 8" descr="https://lh7-rt.googleusercontent.com/docsz/AD_4nXcWXgTQmoaHWIWnmJU2tpHMRtfccNbED0LIkM2EkbGSC8_tlC0VrWgPnrz9WR1j31fE2S3fF5pDXlnIjdN7Prz0XxL1CyVYTBl33hBmY1rtu7f-eVIdERSW4-TjrCl8kA9knECcQNI5seLaBl9anQc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7-rt.googleusercontent.com/docsz/AD_4nXcWXgTQmoaHWIWnmJU2tpHMRtfccNbED0LIkM2EkbGSC8_tlC0VrWgPnrz9WR1j31fE2S3fF5pDXlnIjdN7Prz0XxL1CyVYTBl33hBmY1rtu7f-eVIdERSW4-TjrCl8kA9knECcQNI5seLaBl9anQc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За результатами діагностичного обстеження на кінець року виявлено наступне: у логопедичній різновіковій групі (4-5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р.ж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.) показники відповідають низькому рівню (13%), середньому рівню (37%), достатньому рівню (50%), у різновіковій групі (5-6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р.ж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.) показники відповідають середньому рівню (20%), достатньому рівню (40%) та високому рівню (40%), у різновіковій логопедичній групі (5-6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р.ж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.) показники відповідають низькому рівню (10%), середньому рівню (10%), достатньому рівню (20%) та високому рівню (60%), у логопедичній старшій групі (6-7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р.ж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>.) показники відповідають середньому рівню (20%), достатньому рівню (40%) та високому рівню (40%). 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З метою встановлення рівня шкільної зрілості дітей старшого дошкільного віку (6(7)-річок) протягом року було проведено діагностичне обстеження 15 дітей.</w:t>
      </w:r>
    </w:p>
    <w:p w:rsidR="00133D28" w:rsidRPr="004E3DBD" w:rsidRDefault="00133D28" w:rsidP="004E3DBD">
      <w:pPr>
        <w:rPr>
          <w:rFonts w:ascii="Times New Roman" w:hAnsi="Times New Roman" w:cs="Times New Roman"/>
          <w:b/>
          <w:sz w:val="28"/>
          <w:szCs w:val="28"/>
        </w:rPr>
      </w:pPr>
      <w:r w:rsidRPr="004E3DBD">
        <w:rPr>
          <w:rFonts w:ascii="Times New Roman" w:hAnsi="Times New Roman" w:cs="Times New Roman"/>
          <w:b/>
          <w:sz w:val="28"/>
          <w:szCs w:val="28"/>
        </w:rPr>
        <w:t>Готовність дітей 6(7)-го року життя до навчання у школі згідно Базового компоненту у 2024/2025 навчальному році</w:t>
      </w:r>
    </w:p>
    <w:p w:rsidR="00133D28" w:rsidRDefault="00133D28" w:rsidP="00133D28">
      <w:pPr>
        <w:pStyle w:val="a3"/>
        <w:spacing w:before="0" w:beforeAutospacing="0" w:after="0" w:afterAutospacing="0"/>
        <w:jc w:val="center"/>
      </w:pPr>
      <w:r>
        <w:rPr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4EEB9402" wp14:editId="0AAACFF6">
            <wp:extent cx="4162425" cy="2124075"/>
            <wp:effectExtent l="0" t="0" r="9525" b="9525"/>
            <wp:docPr id="9" name="Рисунок 9" descr="https://lh7-rt.googleusercontent.com/docsz/AD_4nXdJ1H3kg2N4wG74GqUcSoNKoCPLwiJUjBHzR04jUIP9LqliwvLYspys153KPvQcdypDgxQi9m4WM_vimxT94i0M6Rzb2cktlBONW0T0ONcuJ1qRWacCLqTC5O_t2IStD12MGtWKmvvXIN5fVLUxoA?key=bNRebZPkCT1l5pixBnj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7-rt.googleusercontent.com/docsz/AD_4nXdJ1H3kg2N4wG74GqUcSoNKoCPLwiJUjBHzR04jUIP9LqliwvLYspys153KPvQcdypDgxQi9m4WM_vimxT94i0M6Rzb2cktlBONW0T0ONcuJ1qRWacCLqTC5O_t2IStD12MGtWKmvvXIN5fVLUxoA?key=bNRebZPkCT1l5pixBnjNR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28" w:rsidRDefault="00133D28" w:rsidP="00133D28">
      <w:pPr>
        <w:pStyle w:val="a3"/>
        <w:spacing w:before="0" w:beforeAutospacing="0" w:after="0" w:afterAutospacing="0"/>
        <w:jc w:val="center"/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За результатами діагностичного обстеження було виявлено наступне: високий рівень готовності до навчання в школі мають 53% (8 дітей), 40 % (6 дітей ) - достатній рівень, 7% (1 дитина) - середній рівень. Показники готовності дітей до школи відзначаються тенденцією до збільшення кількості дітей з високим та достатнім  рівнем психологічної готовності до школи.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Протягом 2024/2025 навчального року освітній процес проводився в умовах військового стану та здійснювався за дистанційною формою. Педагоги визначали методику проведення заняття з урахуванням того, що обов’язковою передумовою успішного виконання вимог програми є практична діяльність </w:t>
      </w:r>
      <w:r w:rsidRPr="004E3DBD">
        <w:rPr>
          <w:rFonts w:ascii="Times New Roman" w:hAnsi="Times New Roman" w:cs="Times New Roman"/>
          <w:sz w:val="28"/>
          <w:szCs w:val="28"/>
        </w:rPr>
        <w:lastRenderedPageBreak/>
        <w:t xml:space="preserve">учнів з індивідуальним доступом кожного учня до роботи з персональним комп’ютером або будь-яким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>, доступ до якого дитина мала. 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При плануванні та підготовці до уроків учителі діють на основі принципів: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1. Застосування на практиці отриманих знань та навичок, розвиток предметних та ключових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здобувачів освіти.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2. Спрямованість на реальне життя та інтеграцію з іншими предметами.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3. Активне навчання та творчість.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4. Інновації як в освіті, так і в технологіях.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5. Спільна навчальна діяльність, комунікації онлайн в парах, в групі.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6. Створення нових інформаційних продуктів та пошук нових знань.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7. Вільний вибір програмних засобів та онлайн-сервісів для навчальної та практичної діяльності, зокрема можливість використання вільно поширюваного програмного забезпечення як альтернативи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пропрієтарним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програмним продуктам.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8. Використання безпечних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вебсередовищ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>  та дотримання конфіденційності мережевої особистості здобувача освіти.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9. Дотримання авторських прав розробників програм, добропорядне використання контенту.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Важливим чинником розвитку ключових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було в інтегрованості змісту уроків, що передбачало: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- проблемну орієнтованість пропонованих на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завдань, що стимулювало дискусію, обговорення, пошук різноманітних джерел інформації, зіткнення думок і переконань;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- зв'язок змісту уроку з реальним життям;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- практичну значущість здобутої інформації, що знаходить підтвердження через реальні факти та в змодельованих на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ситуаціях;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Ключові компетентності розвивали завдяки відповідним формам роботи, які відображали комунікативно-діяльнісний підхід до освітнього процесу. Протягом року широко використовували: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- інтерактивні форми та методи роботи, які забезпечували активну діяльність учнів у процесі опанування навчального матеріалу;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проєктні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технології, завдяки яким в учнів формувалося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проєктне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 мислення, почуття відповідальності та досвід цілеспрямованої співпраці (здобувачі освіти  вчились застосовувати знання на практиці, працювати в команді над конкретним завданням, презентувати свої результати);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lastRenderedPageBreak/>
        <w:t>- звернення до досвіду учнів, що гарантувало перетворення кожного учня на справжнього учасника освітнього процесу, співтворця й конструктора нових знань;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 xml:space="preserve">- відповідні форми оцінювання, а саме: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 xml:space="preserve">, яке формувало здатність до самоаналізу, спостережливість за собою, вміння бачити та визнавати власні помилки; </w:t>
      </w:r>
      <w:proofErr w:type="spellStart"/>
      <w:r w:rsidRPr="004E3DBD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4E3DBD">
        <w:rPr>
          <w:rFonts w:ascii="Times New Roman" w:hAnsi="Times New Roman" w:cs="Times New Roman"/>
          <w:sz w:val="28"/>
          <w:szCs w:val="28"/>
        </w:rPr>
        <w:t>, що виховувало відкритість до критики з боку інших.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  <w:r w:rsidRPr="004E3DBD">
        <w:rPr>
          <w:rFonts w:ascii="Times New Roman" w:hAnsi="Times New Roman" w:cs="Times New Roman"/>
          <w:sz w:val="28"/>
          <w:szCs w:val="28"/>
        </w:rPr>
        <w:t>Планування та організація освітньої діяльності здійснювались на основі базових цінностей, загальних компетенцій з урахуванням цілей, змісту та очікуваних результатів навчання, які зазначені в навчальних програмах, підтримки інтеграції з усіма предметами та суб’єктами освітньої діяльності, змістовими лініями кожного курсу. </w:t>
      </w: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p w:rsidR="00133D28" w:rsidRPr="004E3DBD" w:rsidRDefault="00133D28" w:rsidP="004E3DBD">
      <w:pPr>
        <w:rPr>
          <w:rFonts w:ascii="Times New Roman" w:hAnsi="Times New Roman" w:cs="Times New Roman"/>
          <w:sz w:val="28"/>
          <w:szCs w:val="28"/>
        </w:rPr>
      </w:pPr>
    </w:p>
    <w:sectPr w:rsidR="00133D28" w:rsidRPr="004E3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AE"/>
    <w:rsid w:val="000C2939"/>
    <w:rsid w:val="00133D28"/>
    <w:rsid w:val="004E3DBD"/>
    <w:rsid w:val="005E01AE"/>
    <w:rsid w:val="0079623C"/>
    <w:rsid w:val="00F32FF4"/>
    <w:rsid w:val="00F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8C0E-0DEF-4B3C-B320-D2281840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3694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2025-08-07T10:18:00Z</dcterms:created>
  <dcterms:modified xsi:type="dcterms:W3CDTF">2025-08-07T10:18:00Z</dcterms:modified>
</cp:coreProperties>
</file>