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16" w:rsidRDefault="00CB3E16" w:rsidP="00795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uk-UA"/>
        </w:rPr>
      </w:pPr>
      <w:bookmarkStart w:id="0" w:name="n3"/>
      <w:bookmarkEnd w:id="0"/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uk-UA"/>
        </w:rPr>
        <w:t>Нормативна база щодо академічної доброчесності в закладі освіти</w:t>
      </w:r>
    </w:p>
    <w:p w:rsidR="00CB3E16" w:rsidRDefault="00CB3E16" w:rsidP="00795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uk-UA"/>
        </w:rPr>
      </w:pPr>
    </w:p>
    <w:p w:rsidR="00795257" w:rsidRPr="00795257" w:rsidRDefault="00795257" w:rsidP="00795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uk-UA"/>
        </w:rPr>
      </w:pPr>
      <w:r w:rsidRPr="00795257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uk-UA"/>
        </w:rPr>
        <w:t>ЗАКОН УКРАЇНИ</w:t>
      </w:r>
    </w:p>
    <w:p w:rsidR="00795257" w:rsidRDefault="00795257" w:rsidP="00795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 w:rsidRPr="0079525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освіту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  <w:bookmarkStart w:id="1" w:name="n2117"/>
      <w:bookmarkStart w:id="2" w:name="_GoBack"/>
      <w:bookmarkEnd w:id="1"/>
      <w:bookmarkEnd w:id="2"/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>
        <w:rPr>
          <w:rStyle w:val="rvts9"/>
          <w:b/>
          <w:bCs/>
          <w:color w:val="333333"/>
        </w:rPr>
        <w:t>Стаття 42.</w:t>
      </w:r>
      <w:r>
        <w:rPr>
          <w:color w:val="333333"/>
        </w:rPr>
        <w:t> Академічна доброчесність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" w:name="n614"/>
      <w:bookmarkEnd w:id="3"/>
      <w:r>
        <w:rPr>
          <w:color w:val="333333"/>
        </w:rPr>
        <w:t>1. Академічна доброчесність 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" w:name="n615"/>
      <w:bookmarkEnd w:id="4"/>
      <w:r>
        <w:rPr>
          <w:color w:val="333333"/>
        </w:rPr>
        <w:t>2. Дотримання академічної доброчесності педагогічними, науково-педагогічними та науковими працівниками передбачає: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" w:name="n616"/>
      <w:bookmarkEnd w:id="5"/>
      <w:r>
        <w:rPr>
          <w:color w:val="333333"/>
        </w:rPr>
        <w:t>посилання на джерела інформації у разі використання ідей, розробок, тверджень, відомостей;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" w:name="n617"/>
      <w:bookmarkEnd w:id="6"/>
      <w:r>
        <w:rPr>
          <w:color w:val="333333"/>
        </w:rPr>
        <w:t>дотримання норм законодавства про авторське право і суміжні права;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7" w:name="n618"/>
      <w:bookmarkEnd w:id="7"/>
      <w:r>
        <w:rPr>
          <w:color w:val="333333"/>
        </w:rPr>
        <w:t>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8" w:name="n619"/>
      <w:bookmarkEnd w:id="8"/>
      <w:r>
        <w:rPr>
          <w:color w:val="333333"/>
        </w:rPr>
        <w:t>контроль за дотриманням академічної доброчесності здобувачами освіти;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9" w:name="n620"/>
      <w:bookmarkEnd w:id="9"/>
      <w:r>
        <w:rPr>
          <w:color w:val="333333"/>
        </w:rPr>
        <w:t>об’єктивне оцінювання результатів навчання.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0" w:name="n621"/>
      <w:bookmarkEnd w:id="10"/>
      <w:r>
        <w:rPr>
          <w:color w:val="333333"/>
        </w:rPr>
        <w:t>3. Дотримання академічної доброчесності здобувачами освіти передбачає: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1" w:name="n622"/>
      <w:bookmarkEnd w:id="11"/>
      <w:r>
        <w:rPr>
          <w:color w:val="333333"/>
        </w:rPr>
        <w:t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2" w:name="n623"/>
      <w:bookmarkEnd w:id="12"/>
      <w:r>
        <w:rPr>
          <w:color w:val="333333"/>
        </w:rPr>
        <w:t>посилання на джерела інформації у разі використання ідей, розробок, тверджень, відомостей;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3" w:name="n624"/>
      <w:bookmarkEnd w:id="13"/>
      <w:r>
        <w:rPr>
          <w:color w:val="333333"/>
        </w:rPr>
        <w:t>дотримання норм законодавства про авторське право і суміжні права;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4" w:name="n625"/>
      <w:bookmarkEnd w:id="14"/>
      <w:r>
        <w:rPr>
          <w:color w:val="333333"/>
        </w:rPr>
        <w:t>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5" w:name="n626"/>
      <w:bookmarkEnd w:id="15"/>
      <w:r>
        <w:rPr>
          <w:color w:val="333333"/>
        </w:rPr>
        <w:t>4. Порушенням академічної доброчесності вважається: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6" w:name="n627"/>
      <w:bookmarkEnd w:id="16"/>
      <w:r>
        <w:rPr>
          <w:color w:val="333333"/>
        </w:rPr>
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7" w:name="n628"/>
      <w:bookmarkEnd w:id="17"/>
      <w:proofErr w:type="spellStart"/>
      <w:r>
        <w:rPr>
          <w:color w:val="333333"/>
        </w:rPr>
        <w:t>самоплагіат</w:t>
      </w:r>
      <w:proofErr w:type="spellEnd"/>
      <w:r>
        <w:rPr>
          <w:color w:val="333333"/>
        </w:rPr>
        <w:t xml:space="preserve"> - оприлюднення (частково або повністю) власних раніше опублікованих наукових результатів як нових наукових результатів;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8" w:name="n629"/>
      <w:bookmarkEnd w:id="18"/>
      <w:r>
        <w:rPr>
          <w:color w:val="333333"/>
        </w:rPr>
        <w:t>фабрикація - вигадування даних чи фактів, що використовуються в освітньому процесі або наукових дослідженнях;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9" w:name="n630"/>
      <w:bookmarkEnd w:id="19"/>
      <w:r>
        <w:rPr>
          <w:color w:val="333333"/>
        </w:rPr>
        <w:t>фальсифікація - свідома зміна чи модифікація вже наявних даних, що стосуються освітнього процесу чи наукових досліджень;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0" w:name="n631"/>
      <w:bookmarkEnd w:id="20"/>
      <w:r>
        <w:rPr>
          <w:color w:val="333333"/>
        </w:rPr>
        <w:t>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1" w:name="n632"/>
      <w:bookmarkEnd w:id="21"/>
      <w:r>
        <w:rPr>
          <w:color w:val="333333"/>
        </w:rPr>
        <w:t xml:space="preserve"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>
        <w:rPr>
          <w:color w:val="333333"/>
        </w:rPr>
        <w:t>самоплагіат</w:t>
      </w:r>
      <w:proofErr w:type="spellEnd"/>
      <w:r>
        <w:rPr>
          <w:color w:val="333333"/>
        </w:rPr>
        <w:t>, фабрикація, фальсифікація та списування;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2" w:name="n633"/>
      <w:bookmarkEnd w:id="22"/>
      <w:r>
        <w:rPr>
          <w:color w:val="333333"/>
        </w:rPr>
        <w:t>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3" w:name="n634"/>
      <w:bookmarkEnd w:id="23"/>
      <w:r>
        <w:rPr>
          <w:color w:val="333333"/>
        </w:rPr>
        <w:t>необ’єктивне оцінювання - свідоме завищення або заниження оцінки результатів навчання здобувачів освіти;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4" w:name="n2274"/>
      <w:bookmarkEnd w:id="24"/>
      <w:r>
        <w:rPr>
          <w:color w:val="333333"/>
        </w:rPr>
        <w:t>надання здобувачам освіти під час проходження ними оцінювання результатів навчання допомоги чи створення перешкод, не передбачених умовами та/або процедурами проходження такого оцінювання;</w:t>
      </w:r>
    </w:p>
    <w:p w:rsidR="00795257" w:rsidRDefault="00795257" w:rsidP="00795257">
      <w:pPr>
        <w:pStyle w:val="rvps2"/>
        <w:spacing w:before="0" w:beforeAutospacing="0" w:after="0" w:afterAutospacing="0"/>
        <w:ind w:firstLine="450"/>
        <w:jc w:val="both"/>
        <w:rPr>
          <w:color w:val="333333"/>
          <w:shd w:val="clear" w:color="auto" w:fill="FFFFFF"/>
        </w:rPr>
      </w:pPr>
      <w:bookmarkStart w:id="25" w:name="n2273"/>
      <w:bookmarkEnd w:id="25"/>
      <w:r>
        <w:rPr>
          <w:rStyle w:val="rvts46"/>
          <w:i/>
          <w:iCs/>
          <w:color w:val="333333"/>
          <w:shd w:val="clear" w:color="auto" w:fill="FFFFFF"/>
        </w:rPr>
        <w:lastRenderedPageBreak/>
        <w:t>{Частину четверту статті 42 доповнено абзацом десятим згідно із Законом </w:t>
      </w:r>
      <w:hyperlink r:id="rId4" w:anchor="n1118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46"/>
          <w:i/>
          <w:iCs/>
          <w:color w:val="333333"/>
          <w:shd w:val="clear" w:color="auto" w:fill="FFFFFF"/>
        </w:rPr>
        <w:t>}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6" w:name="n2275"/>
      <w:bookmarkEnd w:id="26"/>
      <w:r>
        <w:rPr>
          <w:color w:val="333333"/>
        </w:rPr>
        <w:t>вплив у будь-якій формі (прохання, умовляння, вказівка, погроза, примушування тощо) на педагогічного (науково-педагогічного) працівника з метою здійснення ним необ’єктивного оцінювання результатів навчання.</w:t>
      </w:r>
    </w:p>
    <w:p w:rsidR="00795257" w:rsidRDefault="00795257" w:rsidP="00795257">
      <w:pPr>
        <w:pStyle w:val="rvps2"/>
        <w:spacing w:before="0" w:beforeAutospacing="0" w:after="0" w:afterAutospacing="0"/>
        <w:ind w:firstLine="450"/>
        <w:jc w:val="both"/>
        <w:rPr>
          <w:color w:val="333333"/>
          <w:shd w:val="clear" w:color="auto" w:fill="FFFFFF"/>
        </w:rPr>
      </w:pPr>
      <w:bookmarkStart w:id="27" w:name="n2276"/>
      <w:bookmarkEnd w:id="27"/>
      <w:r>
        <w:rPr>
          <w:rStyle w:val="rvts46"/>
          <w:i/>
          <w:iCs/>
          <w:color w:val="333333"/>
          <w:shd w:val="clear" w:color="auto" w:fill="FFFFFF"/>
        </w:rPr>
        <w:t>{Частину четверту статті 42 доповнено абзацом одинадцятим згідно із Законом </w:t>
      </w:r>
      <w:hyperlink r:id="rId5" w:anchor="n1118" w:tgtFrame="_blank" w:history="1">
        <w:r>
          <w:rPr>
            <w:rStyle w:val="a3"/>
            <w:i/>
            <w:iCs/>
            <w:color w:val="000099"/>
          </w:rPr>
          <w:t>№ 463-IX від 16.01.2020</w:t>
        </w:r>
      </w:hyperlink>
      <w:r>
        <w:rPr>
          <w:rStyle w:val="rvts46"/>
          <w:i/>
          <w:iCs/>
          <w:color w:val="333333"/>
          <w:shd w:val="clear" w:color="auto" w:fill="FFFFFF"/>
        </w:rPr>
        <w:t>}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8" w:name="n635"/>
      <w:bookmarkEnd w:id="28"/>
      <w:r>
        <w:rPr>
          <w:color w:val="333333"/>
        </w:rPr>
        <w:t>5. За порушення академічної доброчесності педагогічні, науково-педагогічні та наукові працівники закладів освіти можуть бути притягнені до такої академічної відповідальності: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9" w:name="n636"/>
      <w:bookmarkEnd w:id="29"/>
      <w:r>
        <w:rPr>
          <w:color w:val="333333"/>
        </w:rPr>
        <w:t xml:space="preserve">відмова у присудженні ступеня </w:t>
      </w:r>
      <w:proofErr w:type="spellStart"/>
      <w:r>
        <w:rPr>
          <w:color w:val="333333"/>
        </w:rPr>
        <w:t>освітньо</w:t>
      </w:r>
      <w:proofErr w:type="spellEnd"/>
      <w:r>
        <w:rPr>
          <w:color w:val="333333"/>
        </w:rPr>
        <w:t xml:space="preserve">-наукового чи </w:t>
      </w:r>
      <w:proofErr w:type="spellStart"/>
      <w:r>
        <w:rPr>
          <w:color w:val="333333"/>
        </w:rPr>
        <w:t>освітньо</w:t>
      </w:r>
      <w:proofErr w:type="spellEnd"/>
      <w:r>
        <w:rPr>
          <w:color w:val="333333"/>
        </w:rPr>
        <w:t>-творчого рівня чи присвоєнні вченого звання;</w:t>
      </w:r>
    </w:p>
    <w:p w:rsidR="00795257" w:rsidRDefault="00795257" w:rsidP="00795257">
      <w:pPr>
        <w:pStyle w:val="rvps2"/>
        <w:spacing w:before="0" w:beforeAutospacing="0" w:after="0" w:afterAutospacing="0"/>
        <w:ind w:firstLine="450"/>
        <w:jc w:val="both"/>
        <w:rPr>
          <w:color w:val="333333"/>
          <w:shd w:val="clear" w:color="auto" w:fill="FFFFFF"/>
        </w:rPr>
      </w:pPr>
      <w:bookmarkStart w:id="30" w:name="n2358"/>
      <w:bookmarkEnd w:id="30"/>
      <w:r>
        <w:rPr>
          <w:rStyle w:val="rvts46"/>
          <w:i/>
          <w:iCs/>
          <w:color w:val="333333"/>
          <w:shd w:val="clear" w:color="auto" w:fill="FFFFFF"/>
        </w:rPr>
        <w:t>{</w:t>
      </w:r>
      <w:r>
        <w:rPr>
          <w:rStyle w:val="rvts11"/>
          <w:i/>
          <w:iCs/>
          <w:color w:val="333333"/>
          <w:shd w:val="clear" w:color="auto" w:fill="FFFFFF"/>
        </w:rPr>
        <w:t>Абзац другий частини п'ятої статті 42 із змінами, внесеними згідно із Законом</w:t>
      </w:r>
      <w:r>
        <w:rPr>
          <w:rStyle w:val="rvts46"/>
          <w:i/>
          <w:iCs/>
          <w:color w:val="333333"/>
          <w:shd w:val="clear" w:color="auto" w:fill="FFFFFF"/>
        </w:rPr>
        <w:t> </w:t>
      </w:r>
      <w:hyperlink r:id="rId6" w:anchor="n106" w:tgtFrame="_blank" w:history="1">
        <w:r>
          <w:rPr>
            <w:rStyle w:val="a3"/>
            <w:i/>
            <w:iCs/>
            <w:color w:val="000099"/>
          </w:rPr>
          <w:t>№ 1369-IX від 30.03.2021</w:t>
        </w:r>
      </w:hyperlink>
      <w:r>
        <w:rPr>
          <w:rStyle w:val="rvts46"/>
          <w:i/>
          <w:iCs/>
          <w:color w:val="333333"/>
          <w:shd w:val="clear" w:color="auto" w:fill="FFFFFF"/>
        </w:rPr>
        <w:t>}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1" w:name="n637"/>
      <w:bookmarkEnd w:id="31"/>
      <w:r>
        <w:rPr>
          <w:color w:val="333333"/>
        </w:rPr>
        <w:t xml:space="preserve">позбавлення присудженого ступеня </w:t>
      </w:r>
      <w:proofErr w:type="spellStart"/>
      <w:r>
        <w:rPr>
          <w:color w:val="333333"/>
        </w:rPr>
        <w:t>освітньо</w:t>
      </w:r>
      <w:proofErr w:type="spellEnd"/>
      <w:r>
        <w:rPr>
          <w:color w:val="333333"/>
        </w:rPr>
        <w:t xml:space="preserve">-наукового чи </w:t>
      </w:r>
      <w:proofErr w:type="spellStart"/>
      <w:r>
        <w:rPr>
          <w:color w:val="333333"/>
        </w:rPr>
        <w:t>освітньо</w:t>
      </w:r>
      <w:proofErr w:type="spellEnd"/>
      <w:r>
        <w:rPr>
          <w:color w:val="333333"/>
        </w:rPr>
        <w:t>-творчого рівня чи присвоєного вченого звання;</w:t>
      </w:r>
    </w:p>
    <w:p w:rsidR="00795257" w:rsidRDefault="00795257" w:rsidP="00795257">
      <w:pPr>
        <w:pStyle w:val="rvps2"/>
        <w:spacing w:before="0" w:beforeAutospacing="0" w:after="0" w:afterAutospacing="0"/>
        <w:ind w:firstLine="450"/>
        <w:jc w:val="both"/>
        <w:rPr>
          <w:color w:val="333333"/>
          <w:shd w:val="clear" w:color="auto" w:fill="FFFFFF"/>
        </w:rPr>
      </w:pPr>
      <w:bookmarkStart w:id="32" w:name="n2359"/>
      <w:bookmarkEnd w:id="32"/>
      <w:r>
        <w:rPr>
          <w:rStyle w:val="rvts46"/>
          <w:i/>
          <w:iCs/>
          <w:color w:val="333333"/>
          <w:shd w:val="clear" w:color="auto" w:fill="FFFFFF"/>
        </w:rPr>
        <w:t>{</w:t>
      </w:r>
      <w:r>
        <w:rPr>
          <w:rStyle w:val="rvts11"/>
          <w:i/>
          <w:iCs/>
          <w:color w:val="333333"/>
          <w:shd w:val="clear" w:color="auto" w:fill="FFFFFF"/>
        </w:rPr>
        <w:t>Абзац третій частини п'ятої статті 42 із змінами, внесеними згідно із Законом</w:t>
      </w:r>
      <w:r>
        <w:rPr>
          <w:rStyle w:val="rvts46"/>
          <w:i/>
          <w:iCs/>
          <w:color w:val="333333"/>
          <w:shd w:val="clear" w:color="auto" w:fill="FFFFFF"/>
        </w:rPr>
        <w:t> </w:t>
      </w:r>
      <w:hyperlink r:id="rId7" w:anchor="n107" w:tgtFrame="_blank" w:history="1">
        <w:r>
          <w:rPr>
            <w:rStyle w:val="a3"/>
            <w:i/>
            <w:iCs/>
            <w:color w:val="000099"/>
          </w:rPr>
          <w:t>№ 1369-IX від 30.03.2021</w:t>
        </w:r>
      </w:hyperlink>
      <w:r>
        <w:rPr>
          <w:rStyle w:val="rvts46"/>
          <w:i/>
          <w:iCs/>
          <w:color w:val="333333"/>
          <w:shd w:val="clear" w:color="auto" w:fill="FFFFFF"/>
        </w:rPr>
        <w:t>}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3" w:name="n638"/>
      <w:bookmarkEnd w:id="33"/>
      <w:r>
        <w:rPr>
          <w:color w:val="333333"/>
        </w:rPr>
        <w:t>відмова в присвоєнні або позбавлення присвоєного педагогічного звання, кваліфікаційної категорії;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4" w:name="n639"/>
      <w:bookmarkEnd w:id="34"/>
      <w:r>
        <w:rPr>
          <w:color w:val="333333"/>
        </w:rPr>
        <w:t>позбавлення права брати участь у роботі визначених законом органів чи займати визначені законом посади.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5" w:name="n640"/>
      <w:bookmarkEnd w:id="35"/>
      <w:r>
        <w:rPr>
          <w:color w:val="333333"/>
        </w:rPr>
        <w:t>6. За порушення академічної доброчесності здобувачі освіти можуть бути притягнені до такої академічної відповідальності: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6" w:name="n641"/>
      <w:bookmarkEnd w:id="36"/>
      <w:r>
        <w:rPr>
          <w:color w:val="333333"/>
        </w:rPr>
        <w:t>повторне проходження оцінювання (контрольна робота, іспит, залік тощо);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7" w:name="n642"/>
      <w:bookmarkEnd w:id="37"/>
      <w:r>
        <w:rPr>
          <w:color w:val="333333"/>
        </w:rPr>
        <w:t>повторне проходження відповідного освітнього компонента освітньої програми;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8" w:name="n643"/>
      <w:bookmarkEnd w:id="38"/>
      <w:r>
        <w:rPr>
          <w:color w:val="333333"/>
        </w:rPr>
        <w:t>відрахування із закладу освіти (крім осіб, які здобувають загальну середню освіту);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9" w:name="n644"/>
      <w:bookmarkEnd w:id="39"/>
      <w:r>
        <w:rPr>
          <w:color w:val="333333"/>
        </w:rPr>
        <w:t>позбавлення академічної стипендії;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0" w:name="n645"/>
      <w:bookmarkEnd w:id="40"/>
      <w:r>
        <w:rPr>
          <w:color w:val="333333"/>
        </w:rPr>
        <w:t>позбавлення наданих закладом освіти пільг з оплати навчання.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1" w:name="n646"/>
      <w:bookmarkEnd w:id="41"/>
      <w:r>
        <w:rPr>
          <w:color w:val="333333"/>
        </w:rPr>
        <w:t>7. Види академічної відповідальності (у тому числі додаткові та/або деталізовані) учасників освітнього процесу за конкретні порушення академічної доброчесності визначаються спеціальними законами та/або внутрішніми положеннями закладу освіти, що мають бути затверджені (погоджені)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відповідальності.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2" w:name="n647"/>
      <w:bookmarkEnd w:id="42"/>
      <w:r>
        <w:rPr>
          <w:color w:val="333333"/>
        </w:rPr>
        <w:t>8.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законів.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3" w:name="n648"/>
      <w:bookmarkEnd w:id="43"/>
      <w:r>
        <w:rPr>
          <w:color w:val="333333"/>
        </w:rPr>
        <w:t>Кожна особа, стосовно якої порушено питання про порушення нею академічної доброчесності, має такі права: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4" w:name="n649"/>
      <w:bookmarkEnd w:id="44"/>
      <w:r>
        <w:rPr>
          <w:color w:val="333333"/>
        </w:rPr>
        <w:t>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5" w:name="n650"/>
      <w:bookmarkEnd w:id="45"/>
      <w:r>
        <w:rPr>
          <w:color w:val="333333"/>
        </w:rPr>
        <w:t>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6" w:name="n651"/>
      <w:bookmarkEnd w:id="46"/>
      <w:r>
        <w:rPr>
          <w:color w:val="333333"/>
        </w:rPr>
        <w:t>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7" w:name="n652"/>
      <w:bookmarkEnd w:id="47"/>
      <w:r>
        <w:rPr>
          <w:color w:val="333333"/>
        </w:rPr>
        <w:t>оскаржити рішення про притягнення до академічної відповідальності до органу, уповноваженого розглядати апеляції, або до суду.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8" w:name="n653"/>
      <w:bookmarkEnd w:id="48"/>
      <w:r>
        <w:rPr>
          <w:color w:val="333333"/>
        </w:rPr>
        <w:t>9. Форми та види академічної відповідальності закладів освіти визначаються спеціальними законами.</w:t>
      </w:r>
    </w:p>
    <w:p w:rsidR="00795257" w:rsidRDefault="00795257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9" w:name="n654"/>
      <w:bookmarkEnd w:id="49"/>
      <w:r>
        <w:rPr>
          <w:color w:val="333333"/>
        </w:rPr>
        <w:t>10. За дії (бездіяльність), що цим Законом визнані порушенням академічної доброчесності, особа може бути притягнута до інших видів відповідальності з підстав та в порядку, визначених законом.</w:t>
      </w:r>
    </w:p>
    <w:p w:rsidR="00CB3E16" w:rsidRDefault="00CB3E16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CB3E16" w:rsidRPr="00FE3B27" w:rsidRDefault="00CB3E16" w:rsidP="00CB3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uk-UA"/>
        </w:rPr>
      </w:pPr>
      <w:r w:rsidRPr="00FE3B27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uk-UA"/>
        </w:rPr>
        <w:t>ЗАКОН УКРАЇНИ</w:t>
      </w:r>
    </w:p>
    <w:p w:rsidR="00CB3E16" w:rsidRDefault="00CB3E16" w:rsidP="00CB3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 w:rsidRPr="00FE3B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повну загальну середню освіту</w:t>
      </w:r>
    </w:p>
    <w:p w:rsidR="00CB3E16" w:rsidRPr="00FE3B27" w:rsidRDefault="00CB3E16" w:rsidP="00CB3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0" w:name="n1234"/>
      <w:bookmarkEnd w:id="50"/>
      <w:r>
        <w:rPr>
          <w:rStyle w:val="rvts9"/>
          <w:b/>
          <w:bCs/>
          <w:color w:val="333333"/>
        </w:rPr>
        <w:t>Стаття 43. </w:t>
      </w:r>
      <w:r>
        <w:rPr>
          <w:color w:val="333333"/>
        </w:rPr>
        <w:t>Забезпечення академічної доброчесності у сфері загальної середньої освіти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1" w:name="n717"/>
      <w:bookmarkEnd w:id="51"/>
      <w:r>
        <w:rPr>
          <w:color w:val="333333"/>
        </w:rPr>
        <w:t>1. Кожен учасник освітнього процесу зобов’язаний дотримуватися академічної доброчесності.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2" w:name="n718"/>
      <w:bookmarkEnd w:id="52"/>
      <w:r>
        <w:rPr>
          <w:color w:val="333333"/>
        </w:rPr>
        <w:t>2. Система та механізми забезпечення академічної доброчесності в закладах освіти формуються відповідно до </w:t>
      </w:r>
      <w:hyperlink r:id="rId8" w:tgtFrame="_blank" w:history="1">
        <w:r>
          <w:rPr>
            <w:rStyle w:val="a3"/>
            <w:color w:val="000099"/>
          </w:rPr>
          <w:t>Закону України</w:t>
        </w:r>
      </w:hyperlink>
      <w:r>
        <w:rPr>
          <w:color w:val="333333"/>
        </w:rPr>
        <w:t> "Про освіту" з урахуванням особливостей, визначених цим Законом.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3" w:name="n719"/>
      <w:bookmarkEnd w:id="53"/>
      <w:r>
        <w:rPr>
          <w:color w:val="333333"/>
        </w:rPr>
        <w:t>3. Керівник та інші педагогічні працівники закладу освіти забезпечують дотримання принципів академічної доброчесності відповідно до своєї компетенції.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4" w:name="n720"/>
      <w:bookmarkEnd w:id="54"/>
      <w:r>
        <w:rPr>
          <w:color w:val="333333"/>
        </w:rPr>
        <w:t>4. Порушеннями академічної доброчесності у системі загальної середньої освіти є академічний плагіат, фабрикація, фальсифікація, списування, обман, хабарництво, необ’єктивне оцінювання, що визначені </w:t>
      </w:r>
      <w:hyperlink r:id="rId9" w:tgtFrame="_blank" w:history="1">
        <w:r>
          <w:rPr>
            <w:rStyle w:val="a3"/>
            <w:color w:val="000099"/>
          </w:rPr>
          <w:t>Законом України</w:t>
        </w:r>
      </w:hyperlink>
      <w:r>
        <w:rPr>
          <w:color w:val="333333"/>
        </w:rPr>
        <w:t> "Про освіту", а також такі форми обману, як: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5" w:name="n721"/>
      <w:bookmarkEnd w:id="55"/>
      <w:r>
        <w:rPr>
          <w:color w:val="333333"/>
        </w:rPr>
        <w:t>надання педагогічними працівниками та іншими особами допомоги учням під час проходження ними підсумкового оцінювання (семестрового та річного), державної підсумкової атестації, зовнішнього незалежного оцінювання, не передбаченої умовами та/або процедурами їх проходження;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6" w:name="n722"/>
      <w:bookmarkEnd w:id="56"/>
      <w:r>
        <w:rPr>
          <w:color w:val="333333"/>
        </w:rPr>
        <w:t>використання учнем під час контрольних заходів непередбачених допоміжних матеріалів та/або технічних засобів;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7" w:name="n723"/>
      <w:bookmarkEnd w:id="57"/>
      <w:r>
        <w:rPr>
          <w:color w:val="333333"/>
        </w:rPr>
        <w:t>проходження процедури оцінювання результатів навчання замість інших осіб;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8" w:name="n724"/>
      <w:bookmarkEnd w:id="58"/>
      <w:r>
        <w:rPr>
          <w:color w:val="333333"/>
        </w:rPr>
        <w:t>необ’єктивне оцінювання компетентностей педагогічних працівників під час атестації чи сертифікації.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9" w:name="n725"/>
      <w:bookmarkEnd w:id="59"/>
      <w:r>
        <w:rPr>
          <w:color w:val="333333"/>
        </w:rPr>
        <w:t>5. Педагогічні працівники, стосовно яких встановлено факт порушення академічної доброчесності: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0" w:name="n726"/>
      <w:bookmarkEnd w:id="60"/>
      <w:r>
        <w:rPr>
          <w:color w:val="333333"/>
        </w:rPr>
        <w:t>1) не можуть бути залучені до проведення процедур та заходів забезпечення і підвищення якості освіти, учнівських олімпіад та інших змагань;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1" w:name="n727"/>
      <w:bookmarkEnd w:id="61"/>
      <w:r>
        <w:rPr>
          <w:color w:val="333333"/>
        </w:rPr>
        <w:t>2) не можуть бути допущені до позачергової атестації, що має на меті підвищення кваліфікаційної категорії або присвоєння педагогічного звання;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2" w:name="n728"/>
      <w:bookmarkEnd w:id="62"/>
      <w:r>
        <w:rPr>
          <w:color w:val="333333"/>
        </w:rPr>
        <w:t>3) не можуть отримувати будь-які види заохочення (премії, інші заохочувальні виплати, нагороди тощо) протягом одного року;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3" w:name="n729"/>
      <w:bookmarkEnd w:id="63"/>
      <w:r>
        <w:rPr>
          <w:color w:val="333333"/>
        </w:rPr>
        <w:t>4) можуть бути позбавлені педагогічного звання.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4" w:name="n730"/>
      <w:bookmarkEnd w:id="64"/>
      <w:r>
        <w:rPr>
          <w:color w:val="333333"/>
        </w:rPr>
        <w:t>6. Факт порушення академічної доброчесності враховується під час: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5" w:name="n731"/>
      <w:bookmarkEnd w:id="65"/>
      <w:r>
        <w:rPr>
          <w:color w:val="333333"/>
        </w:rPr>
        <w:t>1) вирішення питання про притягнення педагогічного працівника до дисциплінарної відповідальності;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6" w:name="n732"/>
      <w:bookmarkEnd w:id="66"/>
      <w:r>
        <w:rPr>
          <w:color w:val="333333"/>
        </w:rPr>
        <w:t>2) конкурсного відбору на посаду керівника закладу освіти.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7" w:name="n733"/>
      <w:bookmarkEnd w:id="67"/>
      <w:r>
        <w:rPr>
          <w:color w:val="333333"/>
        </w:rPr>
        <w:t>7. За порушення академічної доброчесності до учня може бути застосовано такі види академічної відповідальності: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8" w:name="n734"/>
      <w:bookmarkEnd w:id="68"/>
      <w:r>
        <w:rPr>
          <w:color w:val="333333"/>
        </w:rPr>
        <w:t>1) зауваження;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9" w:name="n735"/>
      <w:bookmarkEnd w:id="69"/>
      <w:r>
        <w:rPr>
          <w:color w:val="333333"/>
        </w:rPr>
        <w:t>2) повторне проходження підсумкового оцінювання;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70" w:name="n736"/>
      <w:bookmarkEnd w:id="70"/>
      <w:r>
        <w:rPr>
          <w:color w:val="333333"/>
        </w:rPr>
        <w:t>3) повторне проходження державної підсумкової атестації;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71" w:name="n737"/>
      <w:bookmarkEnd w:id="71"/>
      <w:r>
        <w:rPr>
          <w:color w:val="333333"/>
        </w:rPr>
        <w:t>4) повторне проходження відповідного освітнього компонента освітньої програми;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72" w:name="n738"/>
      <w:bookmarkEnd w:id="72"/>
      <w:r>
        <w:rPr>
          <w:color w:val="333333"/>
        </w:rPr>
        <w:t>5) позбавлення отриманих із порушеннями академічної доброчесності академічної стипендії, призових місць на учнівських змаганнях, турнірах, олімпіадах, конкурсах.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73" w:name="n739"/>
      <w:bookmarkEnd w:id="73"/>
      <w:r>
        <w:rPr>
          <w:color w:val="333333"/>
        </w:rPr>
        <w:t>8.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та/або його законного представника.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74" w:name="n740"/>
      <w:bookmarkEnd w:id="74"/>
      <w:r>
        <w:rPr>
          <w:color w:val="333333"/>
        </w:rPr>
        <w:t>9. Рішення про академічну відповідальність учнів приймає педагогічний працівник, який виявив порушення академічної доброчесності, або педагогічна рада закладу освіти відповідно до положення про внутрішню систему забезпечення якості освіти.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75" w:name="n741"/>
      <w:bookmarkEnd w:id="75"/>
      <w:r>
        <w:rPr>
          <w:color w:val="333333"/>
        </w:rPr>
        <w:t xml:space="preserve">Рішення про позбавлення учня академічної стипендії, призових місць на учнівських змаганнях, турнірах, олімпіадах, конкурсах, отриманих із порушеннями академічної </w:t>
      </w:r>
      <w:r>
        <w:rPr>
          <w:color w:val="333333"/>
        </w:rPr>
        <w:lastRenderedPageBreak/>
        <w:t>доброчесності, приймає орган (посадова особа), який їх надав (присвоїв) у порядку, визначеному законодавством.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76" w:name="n742"/>
      <w:bookmarkEnd w:id="76"/>
      <w:r>
        <w:rPr>
          <w:color w:val="333333"/>
        </w:rPr>
        <w:t xml:space="preserve">10. Види академічної відповідальності, що можуть бути застосовані до учнів та педагогічних працівників, повинні бути </w:t>
      </w:r>
      <w:proofErr w:type="spellStart"/>
      <w:r>
        <w:rPr>
          <w:color w:val="333333"/>
        </w:rPr>
        <w:t>співмірними</w:t>
      </w:r>
      <w:proofErr w:type="spellEnd"/>
      <w:r>
        <w:rPr>
          <w:color w:val="333333"/>
        </w:rPr>
        <w:t xml:space="preserve"> із вчиненими порушеннями. За одне порушення може бути застосовано лише один із видів академічної відповідальності.</w:t>
      </w:r>
    </w:p>
    <w:p w:rsidR="00CB3E16" w:rsidRDefault="00CB3E16" w:rsidP="00CB3E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77" w:name="n743"/>
      <w:bookmarkEnd w:id="77"/>
      <w:r>
        <w:rPr>
          <w:color w:val="333333"/>
        </w:rPr>
        <w:t>Рішення про притягнення до академічної відповідальності може бути оскаржене у порядку, визначеному положенням про внутрішню систему забезпечення якості освіти закладу освіти.</w:t>
      </w:r>
    </w:p>
    <w:p w:rsidR="00CB3E16" w:rsidRDefault="00CB3E16" w:rsidP="00CB3E16">
      <w:pPr>
        <w:spacing w:after="0" w:line="240" w:lineRule="auto"/>
      </w:pPr>
    </w:p>
    <w:p w:rsidR="00CB3E16" w:rsidRDefault="00CB3E16" w:rsidP="007952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CA70D9" w:rsidRDefault="00CA70D9" w:rsidP="00795257">
      <w:pPr>
        <w:spacing w:after="0" w:line="240" w:lineRule="auto"/>
      </w:pPr>
    </w:p>
    <w:p w:rsidR="00795257" w:rsidRDefault="00795257">
      <w:pPr>
        <w:spacing w:after="0" w:line="240" w:lineRule="auto"/>
      </w:pPr>
    </w:p>
    <w:sectPr w:rsidR="007952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4D"/>
    <w:rsid w:val="00795257"/>
    <w:rsid w:val="0092784D"/>
    <w:rsid w:val="00CA70D9"/>
    <w:rsid w:val="00C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098F"/>
  <w15:chartTrackingRefBased/>
  <w15:docId w15:val="{92E7332F-96B0-4C73-9BD5-07D07E14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95257"/>
  </w:style>
  <w:style w:type="character" w:customStyle="1" w:styleId="rvts46">
    <w:name w:val="rvts46"/>
    <w:basedOn w:val="a0"/>
    <w:rsid w:val="00795257"/>
  </w:style>
  <w:style w:type="character" w:styleId="a3">
    <w:name w:val="Hyperlink"/>
    <w:basedOn w:val="a0"/>
    <w:uiPriority w:val="99"/>
    <w:semiHidden/>
    <w:unhideWhenUsed/>
    <w:rsid w:val="00795257"/>
    <w:rPr>
      <w:color w:val="0000FF"/>
      <w:u w:val="single"/>
    </w:rPr>
  </w:style>
  <w:style w:type="character" w:customStyle="1" w:styleId="rvts11">
    <w:name w:val="rvts11"/>
    <w:basedOn w:val="a0"/>
    <w:rsid w:val="0079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6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369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369-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463-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on.rada.gov.ua/laws/show/463-20" TargetMode="External"/><Relationship Id="rId9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6904</Words>
  <Characters>3936</Characters>
  <Application>Microsoft Office Word</Application>
  <DocSecurity>0</DocSecurity>
  <Lines>32</Lines>
  <Paragraphs>21</Paragraphs>
  <ScaleCrop>false</ScaleCrop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2024-12-11T12:30:00Z</dcterms:created>
  <dcterms:modified xsi:type="dcterms:W3CDTF">2024-12-11T12:41:00Z</dcterms:modified>
</cp:coreProperties>
</file>