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67"/>
        <w:gridCol w:w="4819"/>
      </w:tblGrid>
      <w:tr w:rsidR="00015BD4" w:rsidRPr="007B4E3B" w:rsidTr="00465FFA">
        <w:tc>
          <w:tcPr>
            <w:tcW w:w="4400" w:type="dxa"/>
            <w:hideMark/>
          </w:tcPr>
          <w:p w:rsidR="00015BD4" w:rsidRDefault="00015BD4" w:rsidP="00465F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СХВАЛЕНО</w:t>
            </w:r>
          </w:p>
          <w:p w:rsidR="00C05EA3" w:rsidRDefault="00702A10" w:rsidP="00465F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Протокол п</w:t>
            </w:r>
            <w:r w:rsidR="00015BD4" w:rsidRPr="007B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едагогічн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</w:t>
            </w:r>
            <w:r w:rsidR="00015BD4" w:rsidRPr="007B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</w:t>
            </w:r>
            <w:r w:rsidR="00015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Комунального закладу «Харківська спеціальна школа</w:t>
            </w:r>
            <w:r w:rsidR="00C0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bookmarkStart w:id="0" w:name="_GoBack"/>
            <w:bookmarkEnd w:id="0"/>
            <w:r w:rsidR="00015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№ 5» Харківської обласної ради</w:t>
            </w:r>
          </w:p>
          <w:p w:rsidR="00015BD4" w:rsidRPr="007B4E3B" w:rsidRDefault="00702A10" w:rsidP="00465F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 30.08.2023 № 1</w:t>
            </w:r>
          </w:p>
          <w:p w:rsidR="00015BD4" w:rsidRDefault="00015BD4" w:rsidP="00465FF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uk-UA" w:eastAsia="ru-RU"/>
              </w:rPr>
              <w:t>Протокол № 1 від 28.08.2020</w:t>
            </w:r>
          </w:p>
          <w:p w:rsidR="00015BD4" w:rsidRPr="007B4E3B" w:rsidRDefault="00015BD4" w:rsidP="00465FF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015BD4" w:rsidRPr="007B4E3B" w:rsidRDefault="00702A10" w:rsidP="00465FF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4B7902" wp14:editId="626E192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410210</wp:posOffset>
                  </wp:positionV>
                  <wp:extent cx="1117600" cy="1024890"/>
                  <wp:effectExtent l="0" t="0" r="635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hideMark/>
          </w:tcPr>
          <w:p w:rsidR="00015BD4" w:rsidRPr="007B4E3B" w:rsidRDefault="00015BD4" w:rsidP="00465FF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ЗАТВЕРДЖЕНО</w:t>
            </w:r>
          </w:p>
          <w:p w:rsidR="00015BD4" w:rsidRDefault="00702A10" w:rsidP="00465FF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C7E8F9B" wp14:editId="7E581395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332740</wp:posOffset>
                  </wp:positionV>
                  <wp:extent cx="915035" cy="6223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Директор Комунального закладу «Харківська спеціальна школа № 5» Харківської обласної ради</w:t>
            </w:r>
          </w:p>
          <w:p w:rsidR="00015BD4" w:rsidRPr="00F01609" w:rsidRDefault="00015BD4" w:rsidP="00465FFA">
            <w:pPr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1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 О. МІРОШНИК</w:t>
            </w:r>
          </w:p>
          <w:p w:rsidR="00015BD4" w:rsidRPr="007B4E3B" w:rsidRDefault="00015BD4" w:rsidP="00465FFA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BD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uk-UA" w:eastAsia="ru-RU"/>
              </w:rPr>
              <w:t>Наказ № 79-о від 28.08.2020</w:t>
            </w:r>
          </w:p>
        </w:tc>
      </w:tr>
    </w:tbl>
    <w:p w:rsidR="00015BD4" w:rsidRPr="00015BD4" w:rsidRDefault="00015BD4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1609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5F1D2F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внутрішню систему забезпечення якості освітньої діяльності та якості освіти</w:t>
      </w:r>
      <w:r w:rsidR="00F016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Комунального закладу «Харківська спеціальна школа № 5» Харківської обласної ради</w:t>
      </w:r>
    </w:p>
    <w:p w:rsidR="00F01609" w:rsidRPr="007B4E3B" w:rsidRDefault="00F01609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</w:t>
      </w:r>
      <w:r w:rsidR="00AE5A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074673" w:rsidRDefault="00074673" w:rsidP="00074673">
      <w:pPr>
        <w:shd w:val="clear" w:color="auto" w:fill="FFFFFF"/>
        <w:spacing w:after="0" w:line="300" w:lineRule="atLeast"/>
        <w:ind w:right="-1"/>
        <w:jc w:val="both"/>
        <w:textAlignment w:val="baseline"/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забезпечення якості освітньої діяльності та якості освіти у </w:t>
      </w:r>
      <w:r w:rsidR="00F01609" w:rsidRPr="00F01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Комунальному закладі «Харківська спеціальна школа № 5» Харківської обласної ради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− Положення) розроблено відповідно до вимог 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41 </w:t>
      </w:r>
      <w:r w:rsidR="00F2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освіту», </w:t>
      </w:r>
      <w:r w:rsidR="00F2714E" w:rsidRPr="00F2714E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1.2. Терміни та їх визначення, що вживаються в Положенні: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Положення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Стратегія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–довгостроковий</w:t>
      </w:r>
      <w:proofErr w:type="spellEnd"/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Процедура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офіційно встановлений чи узвичаєний порядок здійснення, виконання або оформлення чого-небудь.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Механізм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комплексний процес, спосіб організації.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Критерії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вимоги для визначення або оцінки людини, предмета, явища (або: ознака, на підставі якої виробляється оцінка);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Правило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вимога для виконання якихось умов всіма учасниками якої-небудь дії.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Інструмент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засіб, спосіб для досягнення чогось.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Моніторинг якості освіти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lastRenderedPageBreak/>
        <w:t>Інклюзивне освітнє середовище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Академічна доброчесність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Академічний плагіат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Фабрикація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вигадування даних чи фактів, що використовуються в освітньому процесі;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Списування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Обман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надання завідомо неправдивої інформації щодо власної освітньої діяльності чи організації освітнього процесу;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Хабарництво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074673" w:rsidRDefault="00074673" w:rsidP="00074673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074673">
        <w:rPr>
          <w:rStyle w:val="ff2"/>
          <w:b/>
          <w:sz w:val="28"/>
          <w:szCs w:val="28"/>
          <w:bdr w:val="none" w:sz="0" w:space="0" w:color="auto" w:frame="1"/>
          <w:lang w:val="uk-UA"/>
        </w:rPr>
        <w:t>Необ’єктивне оцінювання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свідоме завищення або заниження оцінки результатів навчання здобувачів освіти, несвоєчасні записи в класних 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>журналах результатів оцінювання.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1.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>3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. Внутрішня система забезпечення якості освіти в закладі включає: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С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тратегію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(політику)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та процедури забезпечення якості освіти;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С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истему та механізми забезпечення академічної доброчесності;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К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ритерії, правила і процедури оцінювання здобувачів освіти;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К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ритерії, правила і процедури оцінювання педагогічної діяльності педагогічних працівників;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К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ритерії, правила і процедури оцінювання управлінської діяльності керівних працівників закладу;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І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нформаційн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>і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систем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>и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 xml:space="preserve"> для ефективного управління закладом освіти;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-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 xml:space="preserve"> С</w:t>
      </w:r>
      <w:r w:rsidRPr="007B4E3B">
        <w:rPr>
          <w:rStyle w:val="ff2"/>
          <w:sz w:val="28"/>
          <w:szCs w:val="28"/>
          <w:bdr w:val="none" w:sz="0" w:space="0" w:color="auto" w:frame="1"/>
          <w:lang w:val="uk-UA"/>
        </w:rPr>
        <w:t>творення в закладі інклюзивного освітнього середовища, універсального диз</w:t>
      </w:r>
      <w:r>
        <w:rPr>
          <w:rStyle w:val="ff2"/>
          <w:sz w:val="28"/>
          <w:szCs w:val="28"/>
          <w:bdr w:val="none" w:sz="0" w:space="0" w:color="auto" w:frame="1"/>
          <w:lang w:val="uk-UA"/>
        </w:rPr>
        <w:t>айну та розумного пристосування;</w:t>
      </w:r>
    </w:p>
    <w:p w:rsidR="00AE5A29" w:rsidRPr="0015661F" w:rsidRDefault="0015661F" w:rsidP="0015661F">
      <w:pPr>
        <w:shd w:val="clear" w:color="auto" w:fill="FFFFFF"/>
        <w:tabs>
          <w:tab w:val="left" w:pos="993"/>
        </w:tabs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E5A29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Ресурси для організації освітнього процесу, в тому числі для самостійної роботи учнів (вихованців);</w:t>
      </w:r>
    </w:p>
    <w:p w:rsidR="005F1D2F" w:rsidRPr="0015661F" w:rsidRDefault="0015661F" w:rsidP="0015661F">
      <w:pPr>
        <w:shd w:val="clear" w:color="auto" w:fill="FFFFFF"/>
        <w:tabs>
          <w:tab w:val="left" w:pos="993"/>
        </w:tabs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5F1D2F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Безпекова</w:t>
      </w:r>
      <w:proofErr w:type="spellEnd"/>
      <w:r w:rsidR="005F1D2F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складова;</w:t>
      </w:r>
    </w:p>
    <w:p w:rsidR="005F1D2F" w:rsidRPr="0015661F" w:rsidRDefault="0015661F" w:rsidP="0015661F">
      <w:pPr>
        <w:shd w:val="clear" w:color="auto" w:fill="FFFFFF"/>
        <w:tabs>
          <w:tab w:val="left" w:pos="993"/>
        </w:tabs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 </w:t>
      </w:r>
      <w:proofErr w:type="spellStart"/>
      <w:r w:rsidR="005F1D2F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="005F1D2F" w:rsidRPr="0015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освіти.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 чинники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якості освіти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як: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 основних умов освітнього процесу;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 реалізації освітнього процесу;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 результатів освітнього процесу.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якості 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дошкільної та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 освіти закладу повинні відповідати Державним стандартам відповідних рівнів, що є пріоритетом та спільною метою освітньої діяльності всіх її учасників.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якості освіти є багатоплановим і включає в себе: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необхідних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(кадрових, фінансових, матеріальних, інформаційних, наукових, навчально-методичних тощо);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освітнього процесу, що відповідає сучасним тенденціям розвитку науки і освіти; контроль освітньої діяльності та якості підготовки фахівців на всіх етапах навчання.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система забезпечення якості освіти, спрямована на вдосконалення всіх напрямків діяльності закладу.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регламентує зміст і порядок забезпечення якості освіти для здобувачів загальної середньої освіти за такими напрямками: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освітнє середовище;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оцінювання освітньої діяльності здобувачів освіти;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педагогічної діяльності;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управлінської діяльності.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внутрішню систему забезпечення якості освіти 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схвалюється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педагогічною радою, яка має право вносити в нього зміни та доповнення і затверджується 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директором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закладу.</w:t>
      </w:r>
    </w:p>
    <w:p w:rsidR="00AE5A29" w:rsidRDefault="00AE5A29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 Стратегія та процедура забезпечення якості освіти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 та процедура забе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зпечення якості освіти закладу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базується на наступних</w:t>
      </w:r>
      <w:r w:rsidR="00AE5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A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принципах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F1D2F" w:rsidRPr="007B4E3B" w:rsidRDefault="00AE5A29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</w:t>
      </w:r>
      <w:proofErr w:type="spellStart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процесного</w:t>
      </w:r>
      <w:proofErr w:type="spellEnd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підходу, що розглядає діяльність як сукупність освітніх процесів, які спря</w:t>
      </w:r>
      <w:r w:rsidR="00A55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мовані на реалізацію визначених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стратегічних цілей, при цьому управління якістю освітніх послуг реалізується через функції планування, організації, мотивації та контролю;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цілісності, який вимагає єдності впливів освітньої діяльності, їх підпорядкованості, визначеній меті якості освітнього процесу;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безперервності, що свідчить про необхідність постійної реалізації суб’єктами освітньої діяльності на різних етапах процесу підготовки випускника;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</w:t>
      </w:r>
    </w:p>
    <w:p w:rsidR="0015661F" w:rsidRPr="00A55971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t>- відповідності Державним стандартам загальної середньої освіти;</w:t>
      </w:r>
    </w:p>
    <w:p w:rsidR="0015661F" w:rsidRPr="00A55971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t>- відповідальності за забезпечення якості освіти та якості освітньої діяльності;</w:t>
      </w:r>
    </w:p>
    <w:p w:rsidR="0015661F" w:rsidRPr="00A55971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t>- системності в управлінні якістю на всіх стадіях освітнього процесу;</w:t>
      </w:r>
    </w:p>
    <w:p w:rsidR="0015661F" w:rsidRPr="00A55971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t>- здійснення обґрунтованого моніторингу якості;</w:t>
      </w:r>
    </w:p>
    <w:p w:rsidR="0015661F" w:rsidRPr="00A55971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lastRenderedPageBreak/>
        <w:t>- готовності суб’єктів освітньої діяльності до ефективних змін;</w:t>
      </w:r>
    </w:p>
    <w:p w:rsidR="0015661F" w:rsidRDefault="0015661F" w:rsidP="0015661F">
      <w:pPr>
        <w:pStyle w:val="a4"/>
        <w:spacing w:before="0" w:beforeAutospacing="0" w:after="0" w:afterAutospacing="0" w:line="15" w:lineRule="atLeast"/>
        <w:ind w:right="-1" w:firstLine="567"/>
        <w:jc w:val="both"/>
        <w:textAlignment w:val="baseline"/>
        <w:rPr>
          <w:rStyle w:val="ff2"/>
          <w:sz w:val="28"/>
          <w:szCs w:val="28"/>
          <w:bdr w:val="none" w:sz="0" w:space="0" w:color="auto" w:frame="1"/>
          <w:lang w:val="uk-UA"/>
        </w:rPr>
      </w:pPr>
      <w:r w:rsidRPr="00A55971">
        <w:rPr>
          <w:rStyle w:val="ff2"/>
          <w:sz w:val="28"/>
          <w:szCs w:val="28"/>
          <w:bdr w:val="none" w:sz="0" w:space="0" w:color="auto" w:frame="1"/>
          <w:lang w:val="uk-UA"/>
        </w:rPr>
        <w:t>- 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5F1D2F" w:rsidRPr="007B4E3B" w:rsidRDefault="005F1D2F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Процедури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освітньої діяльності є такими: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оновлення нормативно-методичної бази забезпечення якості освіти та освітньої діяльності;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постійний моніторинг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спостереження за реалізацією освітнього процесу;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технологій навчання;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ресурсного потенціалу;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управління ресурсами та процесами;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спостереження за станом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соціально-психологічного середовища;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 стану прозорості освітньої діяльності та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інформації щодо її результатів;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рекомендацій щодо покращення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освітньої діяльності та якості освіти, участь у стратегічному плануванні тощо;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виконання чинного законодавства в галузі освіти, нормативних документів про освіту, наказів та рішень педагогічної ради;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експертна оцінка ефективності результатів діяльності педагогічних працівників;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 інформації, її обробка й накопичення для підготовки проектів рішень;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результатів реалізації наказів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доручень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1D2F" w:rsidRPr="007B4E3B" w:rsidRDefault="00223354" w:rsidP="00AE5A29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методичної допомоги педагогічним працівникам у процесі контролю.</w:t>
      </w:r>
    </w:p>
    <w:p w:rsidR="00223354" w:rsidRDefault="00223354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223354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Система та механізми забезпечення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академічної доброчесності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та механізми забезпечення академічної доброчесності визначається спеціальним Положенням про акаде</w:t>
      </w:r>
      <w:r w:rsidR="00223354" w:rsidRPr="00375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мічну доброчесність, схваленим </w:t>
      </w:r>
      <w:r w:rsidRPr="00375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педагогічною радою.</w:t>
      </w:r>
    </w:p>
    <w:p w:rsidR="00223354" w:rsidRDefault="00223354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</w:t>
      </w:r>
      <w:r w:rsidR="002233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Критерії, правила і процедури оцінювання</w:t>
      </w:r>
      <w:r w:rsidR="002233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здобувачів освіти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якості 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 здобувачів освіти закладу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відповідно до «Загальних критеріїв оцінювання навчальних досягнень учнів у системі загальної середньої освіти», які виходять із чинних нормативно-правових актів в освіті.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 здійснюється відповідно до:</w:t>
      </w:r>
    </w:p>
    <w:p w:rsidR="005F1D2F" w:rsidRPr="007B4E3B" w:rsidRDefault="00223354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Орієнтовних вимог до контролю та оцінювання навчальних досягнень учнів початкової школи, затверджених наказом Міністерства освіти і науки України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1009 від 19 серпня 2016 року;</w:t>
      </w:r>
    </w:p>
    <w:p w:rsidR="005F1D2F" w:rsidRPr="007B4E3B" w:rsidRDefault="00223354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Критеріїв оцінювання навчальних досягнень учнів (вихованців) у системі загальної середньої освіти, затверджених наказом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іністерства освіти і науки,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та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України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329 від 13.04.2011 року.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Формувальне оцінювання учнів 1 класу проводиться відповідно до Методичних рекомендацій щодо формувального оцінювання учнів 1 класу (листи М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іністерства освіти і науки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2.2-1250 від 18.05.2018 та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2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2.2-1255 від 21.05.2018).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Формувальне оцінювання учнів 2 класу проводиться відповідно до Методичних рекомендацій щодо формувального оцінювання учнів 2 класу (наказ М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іністерства освіти і науки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№1154 від 27.08.2019).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оцінювання здобувачів освіти є поточне та підсумкове (тематичне, семестрове, річне), державна підсумкова атестація.</w:t>
      </w:r>
    </w:p>
    <w:p w:rsidR="005F1D2F" w:rsidRPr="007B4E3B" w:rsidRDefault="005F1D2F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результатів контролю здійснюється відповідно до вищезазначених нормативних документів.</w:t>
      </w:r>
    </w:p>
    <w:p w:rsidR="005F1D2F" w:rsidRPr="007B4E3B" w:rsidRDefault="00170C47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 та очікувані результа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освітньої діяльності учнів є обов’язковою складовою навчальної програми предмета. На початку вивчення теми вчитель повинен ознайомити учнів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системою та критеріями її оцінювання.</w:t>
      </w:r>
    </w:p>
    <w:p w:rsidR="005F1D2F" w:rsidRPr="007B4E3B" w:rsidRDefault="00170C47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думки учнів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та об’єктивності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проводяться щорічні соціологічні (анонімні) опитування учнів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випускників, а також моніторинг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 ступеня задоволення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освіти.</w:t>
      </w:r>
    </w:p>
    <w:p w:rsidR="00170C47" w:rsidRPr="007B4E3B" w:rsidRDefault="00170C47" w:rsidP="00223354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D2F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</w:t>
      </w:r>
      <w:r w:rsidR="00170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Критерії, правила і пр</w:t>
      </w:r>
      <w:r w:rsidR="00DF64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оцедури оцінювання педагогічної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діяльності педагогічних працівників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</w:t>
      </w:r>
    </w:p>
    <w:p w:rsidR="005F1D2F" w:rsidRPr="00170C47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до педагогічних працівників закладу встановлюються у відповідності до розділу </w:t>
      </w:r>
      <w:r w:rsidR="00170C47"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Закону України «Про освіту», Положення про </w:t>
      </w:r>
      <w:proofErr w:type="spellStart"/>
      <w:r w:rsidR="00170C47" w:rsidRPr="0017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спеціальну</w:t>
      </w:r>
      <w:proofErr w:type="spellEnd"/>
      <w:r w:rsidR="00170C47" w:rsidRPr="0017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школу</w:t>
      </w:r>
      <w:r w:rsidR="00DF6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DF64B2" w:rsidRPr="00DF6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Положення</w:t>
      </w:r>
      <w:proofErr w:type="spellEnd"/>
      <w:r w:rsidR="00DF64B2" w:rsidRPr="00DF6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="00DF64B2" w:rsidRPr="00DF6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навчально-реабілітаційний</w:t>
      </w:r>
      <w:proofErr w:type="spellEnd"/>
      <w:r w:rsidR="00DF64B2" w:rsidRPr="00DF6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</w:t>
      </w:r>
      <w:r w:rsidR="00170C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06.03.2019 № 221.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педагогічного складу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фаховості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 навчальній дисципліні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відповідністю його спеціальності згідно з документами про вищу освіт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досвідом практичної роботи за ві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дповідним фахом та проходженням відповідного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Основними критеріями оцінювання педагогічної діяльності педагогічних працівників є: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забезпечення кадрами відповідно фахової освіти;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педагогічних працівників;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атестації;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систематичність підвищення кваліфікації;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педагогічних звань, почесних нагород;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авторських програм, посібників, методичних рекомендацій, статей тощо;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в 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проектній,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експериментальній діяльності;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освітньої діяльності;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оптимальність розподілу педагогічного навантаження;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плинності кадрів.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вдосконалення професійної підготовки педагогів закладу шляхом поглиблення, розширення й оновлення професійних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організовується підвищення кваліфікації педагогічних працівників.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Щорічне підвищення кваліфікації педагогічних працівників здійснюється відповідно до статті 59 Закону України 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№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800 від 21.08.2019 та листа Міністерства освіти і науки України №1/9-683 від 04.11.2019.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Формами підвищення кваліфікації є інституційна (очна (денна, вечірня), заочна, дистанційна, мережева), дуальна, на робочому місці тощо. Форми підвищення кваліфікації можуть поєднуватись.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підвищення кваліфікації є:</w:t>
      </w:r>
    </w:p>
    <w:p w:rsidR="005F1D2F" w:rsidRPr="00170C47" w:rsidRDefault="005F1D2F" w:rsidP="00DF64B2">
      <w:pPr>
        <w:pStyle w:val="a9"/>
        <w:numPr>
          <w:ilvl w:val="0"/>
          <w:numId w:val="7"/>
        </w:numPr>
        <w:shd w:val="clear" w:color="auto" w:fill="FFFFFF"/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за програм</w:t>
      </w:r>
      <w:r w:rsidR="00170C47"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при </w:t>
      </w:r>
      <w:r w:rsidR="00170C47"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вищої освіти</w:t>
      </w: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1D2F" w:rsidRPr="00170C47" w:rsidRDefault="005F1D2F" w:rsidP="00DF64B2">
      <w:pPr>
        <w:pStyle w:val="a9"/>
        <w:numPr>
          <w:ilvl w:val="0"/>
          <w:numId w:val="7"/>
        </w:numPr>
        <w:shd w:val="clear" w:color="auto" w:fill="FFFFFF"/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стажування;</w:t>
      </w:r>
    </w:p>
    <w:p w:rsidR="005F1D2F" w:rsidRPr="00170C47" w:rsidRDefault="005F1D2F" w:rsidP="00DF64B2">
      <w:pPr>
        <w:pStyle w:val="a9"/>
        <w:numPr>
          <w:ilvl w:val="0"/>
          <w:numId w:val="7"/>
        </w:numPr>
        <w:shd w:val="clear" w:color="auto" w:fill="FFFFFF"/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семінарах, практикумах, тренінгах, </w:t>
      </w:r>
      <w:proofErr w:type="spellStart"/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P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майстер-класах тощо.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Щорічний план підвищення кваліфікації педагогічних працівників затверджує педагогічна рада.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№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1190 від 27.12.2018 року та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п.1.5, п.2.1, п.2.2 Типового положення про атестацію педагогічних працівників, затвердженого наказом Міністерства освіти і науки України №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930 від 06.10.2010 (зі змінами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70C47" w:rsidRDefault="00170C47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</w:t>
      </w:r>
      <w:r w:rsidR="00170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Критерії, правила і процедури оцінювання управлінської діяльності керівних працівників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Управлінська діяльність адміністрації закладу передбачає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низки концептуальних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положень, а саме: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для переходу від адміністративного стилю управління до громадсько-державного;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раціональний розподіл роботи між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їх кваліфікації, досвіду та ділових якостей;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найбільш ефективних для керівництва шляхів і форм реалізації стратегічних завдань, які б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високого рівня працездатності всіх учасників освітнього процесу;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здорової творчої атмосфери в педагогічному колективі.</w:t>
      </w:r>
    </w:p>
    <w:p w:rsidR="005F1D2F" w:rsidRPr="007B4E3B" w:rsidRDefault="005F1D2F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виклики освітнього менеджменту в</w:t>
      </w:r>
      <w:r w:rsidR="0017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имагають від керівника закладу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фахових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прогнозувати позитивне майбутнє і формувати дух позитивних змін;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забезпечувати відкрите керівництво;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вивчати інтереси і потреби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регіону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визначати нові цілі і завдання;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організовувати роботу колективу на досягнення поставлених цілей;</w:t>
      </w:r>
    </w:p>
    <w:p w:rsidR="005F1D2F" w:rsidRPr="007B4E3B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працювати над залученням додаткових ресурсів для якісного досягнення цілей;</w:t>
      </w:r>
    </w:p>
    <w:p w:rsidR="005F1D2F" w:rsidRDefault="00170C47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вчитися і стимулювати до цього членів педагогічного колективу.</w:t>
      </w:r>
    </w:p>
    <w:p w:rsidR="008E6873" w:rsidRPr="007B4E3B" w:rsidRDefault="008E6873" w:rsidP="00170C4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D2F" w:rsidRPr="007B4E3B" w:rsidRDefault="008E6873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7. </w:t>
      </w:r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Інформаційні системи для ефективного управління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діяльність проводиться у двох напрямках: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інформаційних технологій в управлінську діяльність;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комп’ютеризація освітнього процесу.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суб’єктів управління закладом на усіх рівнях.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Другий напрям –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засобів.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У цьому напрямку основними заходами в р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озвитку інформатизації закладу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ефективна робота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офіційного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веб-сайту 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інформування педагогів через електронні скриньки та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сервіси, застосування в роботі 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програмних засобів </w:t>
      </w:r>
      <w:r w:rsidR="00A80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</w:t>
      </w:r>
      <w:r w:rsidR="00A8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«Курс школа»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8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АІКОМ,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 у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фейсбуці</w:t>
      </w:r>
      <w:proofErr w:type="spellEnd"/>
      <w:r w:rsidR="00A80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телеграм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вайбері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D2F" w:rsidRPr="007B4E3B" w:rsidRDefault="008E6873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8. </w:t>
      </w:r>
      <w:proofErr w:type="spellStart"/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Безпекова</w:t>
      </w:r>
      <w:proofErr w:type="spellEnd"/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складова закладу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законодавстві загальні вимоги, які забезпечують безп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ечне освітнє середовище закладу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регулює 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 повну загальну середню освіту», «Про дошкільну освіту»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Права та обов’язки всіх учасників освітнього процесу визначаються в н</w:t>
      </w:r>
      <w:r w:rsidR="00DF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6873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основні складові безпечного освітнього середовища:</w:t>
      </w:r>
    </w:p>
    <w:p w:rsidR="008E6873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безпечні й комфортні умови праці та навчання;</w:t>
      </w:r>
    </w:p>
    <w:p w:rsidR="008E6873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відсутність дискримінації та насильства;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створення 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закладі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інклюзивного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середовища, </w:t>
      </w:r>
      <w:r w:rsidR="008E6873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мотивувального простору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універсального дизайну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розумного пристосування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безпеки спрямоване на виконання таких завдань: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в учнів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(вихованців)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важливих для успішної соціалізації особистості;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впровадження демократичної культури, захист прав дитини і формування демократичних цінностей;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запобігання та протидія таким негативним явищам серед дітей та учнівської молоді як насильство,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кібербулінг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формування у дітей і підлітків життєвих навичок (психосоціальних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які сприяють соціальній злагодженості, відновленню психологічної рівноваги;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запобігання та протидія торгівлі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профілактика девіантної поведінки, правопорушень та злочинності серед неповнолітніх;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профілактика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творчого середовища, залуч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учнів в позаурочний час до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спорту, творчості, мистецтва, інших громадських заходів з метою їх позитивної самореалізації, соціалізації;</w:t>
      </w:r>
    </w:p>
    <w:p w:rsidR="005F1D2F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розвиток творчої співпраці педагогічного колективу, учнів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(вихованців)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батьків на засадах педагогіки партнерства.</w:t>
      </w:r>
    </w:p>
    <w:p w:rsidR="008E6873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D2F" w:rsidRPr="007B4E3B" w:rsidRDefault="008E6873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9. </w:t>
      </w:r>
      <w:r w:rsidR="005F1D2F"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Створення в закладі інклюзивного освітнього середовища, універсального дизайну та розумного пристосування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Особам з особливими освітніми потребами надаються права рівні з іншими особами, у тому числі шляхом створення належного фінансового, кадрового,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матеріально-технічного забезпечення та забезпечення універсального дизайну та розумного пристосування, що враховують індивідуальні потреби таких осіб.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Універсальний дизайн закладу створюється на таких принципах: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Рівність і доступність використання.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однакових засобів для всіх користувачів: для уникнення відособлення окремих груп.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Гнучкість використання.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наявн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широкого переліку індивідуальних налаштувань і можливостей з урахуванням потреб користувачів.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Просте та зручне використання.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простоти та інтуїтивність використання незалежно від досвіду, освіти, мовного рівня та віку користувача.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Сприйняття інформації з урахуванням різних сенсорних можливостей користувачів.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ефективному донесенню всієї необхідної інформації до користувача незалежно від зовнішніх умов або можливостей сприйняття користувача.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Припустимість помилок.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Зведення до мінімуму можливості виникнення ризиків і шкідливих наслідків випадкових або ненавмисних дій користувачів.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Низький рівень фізичних зусиль.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Розрахування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затрату незначних фізичних ресурсів користувачів, на мінімальний рівень стомлюваності.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Наявність необхідного розміру і простору.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</w:t>
      </w:r>
    </w:p>
    <w:p w:rsidR="005F1D2F" w:rsidRPr="007B4E3B" w:rsidRDefault="005F1D2F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Моніторинг якості освіти осіб з особливими освітніми потребами</w:t>
      </w:r>
      <w:r w:rsid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моніторингу інклюзивного навчання є: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Відстеження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забезпечення різнобічного розвитку дітей, реалізація їх здібностей;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</w:t>
      </w:r>
      <w:proofErr w:type="spellStart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корекційно-розвиткового</w:t>
      </w:r>
      <w:proofErr w:type="spellEnd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 для задоволення освітніх потреб учнів з особливими освітніми потребами;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позитивного мікро</w:t>
      </w:r>
      <w:r w:rsidR="00AF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клімату у закладі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формування активного міжособистісного спілкування дітей;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диференційованого психолого-педагогічного супроводу дітей;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консультативної допомоги сім’ям, залучення батьків до розроблення індивідуальних планів та програм навчання.</w:t>
      </w:r>
    </w:p>
    <w:p w:rsidR="008E6873" w:rsidRDefault="008E6873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10.</w:t>
      </w:r>
      <w:r w:rsidR="008E68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Вивчення та </w:t>
      </w:r>
      <w:proofErr w:type="spellStart"/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якості освіти</w:t>
      </w:r>
    </w:p>
    <w:p w:rsidR="005F1D2F" w:rsidRPr="008E6873" w:rsidRDefault="005F1D2F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</w:t>
      </w:r>
      <w:r w:rsidR="008E6873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Функції </w:t>
      </w:r>
      <w:proofErr w:type="spellStart"/>
      <w:r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Отримання порівняльних даних, виявлення динаміки і факторів впливу на динаміку.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Упорядкув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інформації про стан і дина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міку якості освітнього процесу.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організаційних струк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 (шкільні методичні об’єднання,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творчі групи) задіяних у проце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дурах моніторингу.</w:t>
      </w:r>
    </w:p>
    <w:p w:rsidR="005F1D2F" w:rsidRPr="008E6873" w:rsidRDefault="008E6873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10.2.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Види </w:t>
      </w:r>
      <w:proofErr w:type="spellStart"/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навчальних досягнень здобувачів освіти.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педагогічної діяльності.</w:t>
      </w:r>
    </w:p>
    <w:p w:rsidR="005F1D2F" w:rsidRPr="007B4E3B" w:rsidRDefault="008E6873" w:rsidP="008E68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 за освітнім середовищем.</w:t>
      </w:r>
    </w:p>
    <w:p w:rsidR="005F1D2F" w:rsidRPr="008E6873" w:rsidRDefault="008E6873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Напрями </w:t>
      </w:r>
      <w:proofErr w:type="spellStart"/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</w:p>
    <w:p w:rsidR="005F1D2F" w:rsidRPr="008E6873" w:rsidRDefault="008E6873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узгодження управління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(якщо школа відп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овідає певним стандартам в осві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автоматично забезпечується адекватний рівень її діяльності);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Діагностика або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рівня академічних навичок учнів незалежно від їх особистості;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Вивчення діяльності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(включає заміри «вхо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ду» і «виходу» системи);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Статичний пок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азник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(надає можливість од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ночасно 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 показники за одним або кіль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 напрямами діяльності школи, порівняти отриманий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 з нормативом і визна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чити відхилення від стандарту, здійснити аналіз і прийняти управлінське рішення);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Динамічний показник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(багаторазовий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 певних характеристик під час усього циклу діяльності);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Психологічний показник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(постійне відстеженн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певних особливостей у ході на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вчальної діяльності);</w:t>
      </w:r>
    </w:p>
    <w:p w:rsidR="005F1D2F" w:rsidRPr="008E6873" w:rsidRDefault="005F1D2F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Внутрішній показник ефективності</w:t>
      </w:r>
      <w:r w:rsidR="00162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(спостереження за динамікою становлення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колективу,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прогнозування проблем, які мо</w:t>
      </w:r>
      <w:r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жуть з’явитися у майбутньому);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освітніх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(оцінювання стану системи, в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відбуваються зміни, з подаль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 прийняттям управлінського рішення);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Педагогічний моніторинг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(супровідний контроль та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точне коригування взаємодії вчи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теля й учня в організації і здійсненні освітнього процесу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Освітній моніторинг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(супровідне оцінювання і поточна регуляція будь-якого процесу в освіті);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Учнівське </w:t>
      </w:r>
      <w:proofErr w:type="spellStart"/>
      <w:r w:rsidR="00AF7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(комплекс психолого-педагогічних процедур, які супроводжують процес засв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оєння учнями знань, сприяють ви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робленню нової </w:t>
      </w:r>
      <w:r w:rsidR="00AF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необхідної для спря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мування дій на досягнення навчальної мети);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загальноосвітньої підготовки учнів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(систематичне відстеження досягнення державних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підготовки учнів за осно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вними навчальними дисциплінами);</w:t>
      </w:r>
    </w:p>
    <w:p w:rsidR="005F1D2F" w:rsidRPr="008E6873" w:rsidRDefault="00162E97" w:rsidP="008E68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F1D2F" w:rsidRPr="008E68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Моніторинг результативності освітнього процесу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(пока</w:t>
      </w:r>
      <w:r w:rsidR="005F1D2F" w:rsidRPr="008E6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зує загальну картину дій усіх факторів, що впливають на навчання та виховання, і визначає напрями, які потребують більш детального дослідження).</w:t>
      </w:r>
    </w:p>
    <w:p w:rsidR="005F1D2F" w:rsidRPr="00162E97" w:rsidRDefault="00162E97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10.4. </w:t>
      </w:r>
      <w:r w:rsidR="005F1D2F" w:rsidRPr="00162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Форми </w:t>
      </w:r>
      <w:proofErr w:type="spellStart"/>
      <w:r w:rsidR="005F1D2F" w:rsidRPr="00162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Самооцінка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власної діяльності на рівні пе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дагога, учня, адміністратора.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Внутрішня оцінка діяльності ке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рівниками шкільних методичних об’єднань.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Зовнішнє оцінювання діяльності.</w:t>
      </w:r>
    </w:p>
    <w:p w:rsidR="005F1D2F" w:rsidRPr="00162E97" w:rsidRDefault="00162E97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10.5. </w:t>
      </w:r>
      <w:r w:rsidR="005F1D2F" w:rsidRPr="00162E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Етапи проведення </w:t>
      </w:r>
      <w:proofErr w:type="spellStart"/>
      <w:r w:rsidR="00AF7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  <w:r w:rsidR="00AF7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моніторингу визнача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 планом роботи школи на кожен навчальний рік.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включає три етапи: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а)</w:t>
      </w:r>
      <w:r w:rsidR="005F1D2F" w:rsidRPr="007B4E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підготовчий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об’єкта вивчення, визначення мети, критерії оцінювання, розробка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струментарію і механізму відсте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ження, визначення термінів;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б)</w:t>
      </w:r>
      <w:r w:rsidR="005F1D2F" w:rsidRPr="007B4E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практичний (збір інформації)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ментації, тес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тування, контрольні зрізи, анке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тування, цільові співбесіди, самооцінка тощо;</w:t>
      </w:r>
    </w:p>
    <w:p w:rsidR="005F1D2F" w:rsidRPr="007B4E3B" w:rsidRDefault="005F1D2F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в) аналітичний</w:t>
      </w:r>
      <w:r w:rsidR="00162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систематизація інформації, аналіз інф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ормації, коректування, прогнозу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контроль за виконанням прийнятих управлінських рішень.</w:t>
      </w:r>
    </w:p>
    <w:p w:rsidR="00162E97" w:rsidRDefault="00162E97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11. Виконавці</w:t>
      </w:r>
    </w:p>
    <w:p w:rsidR="005F1D2F" w:rsidRPr="007B4E3B" w:rsidRDefault="005F1D2F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Виконавцями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є: заступники ди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ректора, керівники шкільних методичних об’єднань, члени творчих груп, педагогічні працівники певної спеціалізації,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вчителі-предметники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класні керівники, представники соціально-психологічної служби школи.</w:t>
      </w:r>
    </w:p>
    <w:p w:rsidR="00162E97" w:rsidRDefault="00162E97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12. Функціональні обов’язки учасників </w:t>
      </w:r>
      <w:proofErr w:type="spellStart"/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самооцінювання</w:t>
      </w:r>
      <w:proofErr w:type="spellEnd"/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12.1. Адміністрація закладу: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ініціює розроблення стратегії розвитку школи;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бляє і втілює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тему забезпечення якості освітньої діяльності та якості освіти;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лює і затверджує порядок, періодичність проведення до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сліджень;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необхідні ресурси для організації освітнього процесу;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сприяє визначенню напрямків підвищення кваліфікації педагогічних працівників;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реалізацію освітньої програми;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шляхи подальшого розвитку закладу;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управлінські рішення щодо розвитку якості освіти на основі результатів моніторингу.</w:t>
      </w:r>
    </w:p>
    <w:p w:rsidR="005F1D2F" w:rsidRPr="00B94573" w:rsidRDefault="00162E97" w:rsidP="00B94573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9457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573" w:rsidRPr="00B94573">
        <w:rPr>
          <w:rFonts w:ascii="Times New Roman" w:hAnsi="Times New Roman" w:cs="Times New Roman"/>
          <w:sz w:val="28"/>
          <w:szCs w:val="28"/>
          <w:lang w:val="uk-UA"/>
        </w:rPr>
        <w:t>обоч</w:t>
      </w:r>
      <w:r w:rsidR="00B945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4573" w:rsidRPr="00B94573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B945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4573" w:rsidRPr="00B94573">
        <w:rPr>
          <w:rFonts w:ascii="Times New Roman" w:hAnsi="Times New Roman" w:cs="Times New Roman"/>
          <w:sz w:val="28"/>
          <w:szCs w:val="28"/>
          <w:lang w:val="uk-UA"/>
        </w:rPr>
        <w:t xml:space="preserve"> по розбудові внутрішньої системи забезпечення якості</w:t>
      </w:r>
      <w:r w:rsidR="005F1D2F" w:rsidRP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якості освіти:</w:t>
      </w:r>
    </w:p>
    <w:p w:rsidR="005F1D2F" w:rsidRPr="007B4E3B" w:rsidRDefault="00162E97" w:rsidP="00162E9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 участь у розробленні інструментарію;</w:t>
      </w:r>
    </w:p>
    <w:p w:rsidR="005F1D2F" w:rsidRPr="007B4E3B" w:rsidRDefault="00162E97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 участь у розробленні критеріїв оцінювання результативності освітнього процесу та професійної діяльності педагогів;</w:t>
      </w:r>
    </w:p>
    <w:p w:rsidR="005F1D2F" w:rsidRPr="007B4E3B" w:rsidRDefault="005F1D2F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експертизу, дослідження, анкетування, опитування та оцінювання здобувачів освіти;</w:t>
      </w:r>
    </w:p>
    <w:p w:rsidR="005F1D2F" w:rsidRPr="007B4E3B" w:rsidRDefault="00B94573" w:rsidP="00162E9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аналізує результати зібраної інформації;</w:t>
      </w:r>
    </w:p>
    <w:p w:rsidR="005F1D2F" w:rsidRPr="007B4E3B" w:rsidRDefault="00B94573" w:rsidP="00162E97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 облік результатів;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для адміністрації щодо удосконалення освітнього процесу.</w:t>
      </w: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12.3.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-бере</w:t>
      </w:r>
      <w:proofErr w:type="spellEnd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розробленні методики оцінювання;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обирає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критерії і показник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характеризують стан і динаміку розвитку системи забезпечення якості освіти;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інформації та показник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системи моніторингу;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узагальн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пошир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інноваційн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досвід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 розвитку та положення про академічну доброчесність;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підвищенню кваліфікації педагогічних працівників, розвитку їх творчих ініціатив.</w:t>
      </w: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12.4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Класний керівник: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 закладу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 доводить підсумки до відома батьків;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інформацію для </w:t>
      </w:r>
      <w:proofErr w:type="spellStart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12.5.</w:t>
      </w:r>
      <w:r w:rsidR="00B9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Учитель: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аналізує рівень навчальних до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сягнень учнів з предметів за результатами тестування, контрольних зр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ізів, поточного, тематичного та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підсумкового оцінювання за семестри, навчальний рік;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шляхи підвищення навчальних досягнень учнів;</w:t>
      </w:r>
    </w:p>
    <w:p w:rsidR="005F1D2F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 подає інформацію для оцінювання результативності.</w:t>
      </w:r>
    </w:p>
    <w:p w:rsidR="00B94573" w:rsidRPr="007B4E3B" w:rsidRDefault="00B94573" w:rsidP="00B94573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D2F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13. Критерії щодо здійснення внутрішнього забезпечення якості освіти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13.1. 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Об’єктивність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максимального уник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нення суб’єктивних оцінок, урахування всіх результатів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(позитивних і негативних), ство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рення рівних умов для всіх учасників освітнього процесу;</w:t>
      </w:r>
    </w:p>
    <w:p w:rsidR="005F1D2F" w:rsidRPr="007B4E3B" w:rsidRDefault="00B94573" w:rsidP="00B94573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13.2. </w:t>
      </w:r>
      <w:proofErr w:type="spellStart"/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Валідність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повної і всебічної відпові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</w:t>
      </w:r>
      <w:r w:rsidR="00AF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ів, які отримуються різними спо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собами контролю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13.3. 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Надійність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результатів, що отримуються при повторному контролі, який проводять інші особи;</w:t>
      </w:r>
    </w:p>
    <w:p w:rsidR="005F1D2F" w:rsidRPr="007B4E3B" w:rsidRDefault="00E57D77" w:rsidP="007B4E3B">
      <w:pPr>
        <w:shd w:val="clear" w:color="auto" w:fill="FFFFFF"/>
        <w:spacing w:after="0" w:line="300" w:lineRule="atLeast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13.4. 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Врахування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психолого-педагогічних особливостей;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13.5. 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Систематичність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проведенні етапів і ви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досліджень у певній послідовності та за відповідною системою;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13.6. 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Гуманістична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спрямованість з метою створення умов доброзичливості, довіри, поваги до особистості, позитивного емоційного клімату.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13.7.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Результати моніторингу мають тільки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стиму</w:t>
      </w:r>
      <w:r w:rsidR="005F1D2F" w:rsidRPr="007B4E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люючий характер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змін певної діяльності.</w:t>
      </w:r>
    </w:p>
    <w:p w:rsidR="00E57D77" w:rsidRDefault="00E57D77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F1D2F" w:rsidRPr="007B4E3B" w:rsidRDefault="005F1D2F" w:rsidP="007B4E3B">
      <w:pPr>
        <w:shd w:val="clear" w:color="auto" w:fill="FFFFFF"/>
        <w:spacing w:after="0" w:line="30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14.</w:t>
      </w:r>
      <w:r w:rsidR="00E57D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Заключні положення</w:t>
      </w:r>
    </w:p>
    <w:p w:rsidR="005F1D2F" w:rsidRPr="007B4E3B" w:rsidRDefault="005F1D2F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Однією 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важливих проблем забезпечення якості освітнього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в цілому залишається оцінка ефективності управлі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освітнім процесом зокрема,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дана модель п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ередбачає можливість вироблення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системи критеріїв, чинників, за якими можна оц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інювати ефективність освітнього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су, що дасть можливість вносити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корективи в його організацію.</w:t>
      </w:r>
    </w:p>
    <w:p w:rsidR="005F1D2F" w:rsidRPr="007B4E3B" w:rsidRDefault="005F1D2F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розвитку суча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сної освіти вимагає від закладу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високорозвиненого вміння обирати форми, методи, типи управління педагогічним колективом, ставити серйозні вимоги до його ділових та особистісних якостей, серед яких: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цілеспрямованість та саморозвиток;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компетентність;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динамічність та самокритичність;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управлінська етика;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прогностичність та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аналітичність;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креативність, здатність до інноваційного пошуку.</w:t>
      </w:r>
    </w:p>
    <w:p w:rsidR="005F1D2F" w:rsidRPr="007B4E3B" w:rsidRDefault="00E57D77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F1D2F"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приймати своєчасне рішення та брати на себе відповідальність за результат діяльності.</w:t>
      </w:r>
    </w:p>
    <w:p w:rsidR="005F1D2F" w:rsidRPr="007B4E3B" w:rsidRDefault="005F1D2F" w:rsidP="00E57D77">
      <w:pPr>
        <w:shd w:val="clear" w:color="auto" w:fill="FFFFFF"/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тим, ефективність управлінської діяльності закладу характеризується станом реалізації його управлінських функцій, основних аспектів та видів діяльності, ступенем їх впливу на результативність освітнього процесу з урахуванням основних чинників, для яких проводиться самоаналіз: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Стратегічне планування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закладу, основане на висновках аналізу та самоаналізу результатів діяльності.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Річне планування розвитку закладу 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формується на стратегічних засадах.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аналізу і оцінки ефективності реалізації планів, проектів.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Реальне календарне планування враховує усі напрямки діяльност</w:t>
      </w:r>
      <w:r w:rsidR="00E5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школи та доводиться до відома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усіх рівнів.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професійного розвитку вчителів, методичного супроводу молодих спеціалістів.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позитивної інформації про заклад (засобами веб-сайтів, інформаційних бюлетенів, громадських конференцій, семінарів, контактів з ЗМІ тощо).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повноцінних умов функціонування закладу (безпечні та гігієнічні). Наявність засобів для фізичного, інтелектуального розвитку учнів та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педколективу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ІКТ-технологій у </w:t>
      </w:r>
      <w:r w:rsidR="00F27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освітньому</w:t>
      </w: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процесі та повсякденному житті.</w:t>
      </w:r>
    </w:p>
    <w:p w:rsidR="005F1D2F" w:rsidRPr="007B4E3B" w:rsidRDefault="005F1D2F" w:rsidP="00E57D7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00" w:lineRule="atLeast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якості освіти через взаємодію всіх учасників освітнього процесу.</w:t>
      </w:r>
    </w:p>
    <w:p w:rsidR="00583AEA" w:rsidRPr="00AF7D7B" w:rsidRDefault="005F1D2F" w:rsidP="00AF7D7B">
      <w:pPr>
        <w:shd w:val="clear" w:color="auto" w:fill="FFFFFF"/>
        <w:tabs>
          <w:tab w:val="num" w:pos="993"/>
        </w:tabs>
        <w:spacing w:after="0" w:line="30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Позитивна оцінка компетентності керівника з боку працівників та громадськості.</w:t>
      </w:r>
    </w:p>
    <w:sectPr w:rsidR="00583AEA" w:rsidRPr="00AF7D7B" w:rsidSect="00DF64B2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65" w:rsidRDefault="005D2065" w:rsidP="00DF64B2">
      <w:pPr>
        <w:spacing w:after="0" w:line="240" w:lineRule="auto"/>
      </w:pPr>
      <w:r>
        <w:separator/>
      </w:r>
    </w:p>
  </w:endnote>
  <w:endnote w:type="continuationSeparator" w:id="0">
    <w:p w:rsidR="005D2065" w:rsidRDefault="005D2065" w:rsidP="00DF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65" w:rsidRDefault="005D2065" w:rsidP="00DF64B2">
      <w:pPr>
        <w:spacing w:after="0" w:line="240" w:lineRule="auto"/>
      </w:pPr>
      <w:r>
        <w:separator/>
      </w:r>
    </w:p>
  </w:footnote>
  <w:footnote w:type="continuationSeparator" w:id="0">
    <w:p w:rsidR="005D2065" w:rsidRDefault="005D2065" w:rsidP="00DF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50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4B2" w:rsidRPr="00DF64B2" w:rsidRDefault="00DF64B2" w:rsidP="00DF64B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64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4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64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A1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F64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705"/>
    <w:multiLevelType w:val="multilevel"/>
    <w:tmpl w:val="357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6692"/>
    <w:multiLevelType w:val="multilevel"/>
    <w:tmpl w:val="5A96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D0546"/>
    <w:multiLevelType w:val="multilevel"/>
    <w:tmpl w:val="E68C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D2157"/>
    <w:multiLevelType w:val="hybridMultilevel"/>
    <w:tmpl w:val="114E255A"/>
    <w:lvl w:ilvl="0" w:tplc="DCD6B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C81"/>
    <w:multiLevelType w:val="hybridMultilevel"/>
    <w:tmpl w:val="2648FE36"/>
    <w:lvl w:ilvl="0" w:tplc="992E206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CA03269"/>
    <w:multiLevelType w:val="multilevel"/>
    <w:tmpl w:val="321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95915"/>
    <w:multiLevelType w:val="multilevel"/>
    <w:tmpl w:val="60D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C31AF"/>
    <w:multiLevelType w:val="multilevel"/>
    <w:tmpl w:val="A9D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C"/>
    <w:rsid w:val="00015BD4"/>
    <w:rsid w:val="00074673"/>
    <w:rsid w:val="0015661F"/>
    <w:rsid w:val="00162E97"/>
    <w:rsid w:val="00170C47"/>
    <w:rsid w:val="00223354"/>
    <w:rsid w:val="002409DC"/>
    <w:rsid w:val="003751D2"/>
    <w:rsid w:val="00583AEA"/>
    <w:rsid w:val="005D2065"/>
    <w:rsid w:val="005F1D2F"/>
    <w:rsid w:val="00702A10"/>
    <w:rsid w:val="00790578"/>
    <w:rsid w:val="007B4E3B"/>
    <w:rsid w:val="00802C61"/>
    <w:rsid w:val="0087280B"/>
    <w:rsid w:val="008E6873"/>
    <w:rsid w:val="00A0244C"/>
    <w:rsid w:val="00A55971"/>
    <w:rsid w:val="00A80E44"/>
    <w:rsid w:val="00AE5A29"/>
    <w:rsid w:val="00AF7D7B"/>
    <w:rsid w:val="00B94573"/>
    <w:rsid w:val="00BF7E84"/>
    <w:rsid w:val="00C03497"/>
    <w:rsid w:val="00C05EA3"/>
    <w:rsid w:val="00D4209A"/>
    <w:rsid w:val="00DF64B2"/>
    <w:rsid w:val="00E57D77"/>
    <w:rsid w:val="00F01609"/>
    <w:rsid w:val="00F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D2F"/>
    <w:rPr>
      <w:b/>
      <w:bCs/>
    </w:rPr>
  </w:style>
  <w:style w:type="paragraph" w:styleId="a4">
    <w:name w:val="Normal (Web)"/>
    <w:basedOn w:val="a"/>
    <w:uiPriority w:val="99"/>
    <w:unhideWhenUsed/>
    <w:rsid w:val="005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1D2F"/>
    <w:rPr>
      <w:i/>
      <w:iCs/>
    </w:rPr>
  </w:style>
  <w:style w:type="character" w:customStyle="1" w:styleId="ff2">
    <w:name w:val="ff2"/>
    <w:basedOn w:val="a0"/>
    <w:rsid w:val="00802C61"/>
  </w:style>
  <w:style w:type="character" w:customStyle="1" w:styleId="ff1">
    <w:name w:val="ff1"/>
    <w:basedOn w:val="a0"/>
    <w:rsid w:val="00802C61"/>
  </w:style>
  <w:style w:type="character" w:styleId="a6">
    <w:name w:val="Hyperlink"/>
    <w:basedOn w:val="a0"/>
    <w:uiPriority w:val="99"/>
    <w:semiHidden/>
    <w:unhideWhenUsed/>
    <w:rsid w:val="00583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A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4B2"/>
  </w:style>
  <w:style w:type="paragraph" w:styleId="ac">
    <w:name w:val="footer"/>
    <w:basedOn w:val="a"/>
    <w:link w:val="ad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D2F"/>
    <w:rPr>
      <w:b/>
      <w:bCs/>
    </w:rPr>
  </w:style>
  <w:style w:type="paragraph" w:styleId="a4">
    <w:name w:val="Normal (Web)"/>
    <w:basedOn w:val="a"/>
    <w:uiPriority w:val="99"/>
    <w:unhideWhenUsed/>
    <w:rsid w:val="005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1D2F"/>
    <w:rPr>
      <w:i/>
      <w:iCs/>
    </w:rPr>
  </w:style>
  <w:style w:type="character" w:customStyle="1" w:styleId="ff2">
    <w:name w:val="ff2"/>
    <w:basedOn w:val="a0"/>
    <w:rsid w:val="00802C61"/>
  </w:style>
  <w:style w:type="character" w:customStyle="1" w:styleId="ff1">
    <w:name w:val="ff1"/>
    <w:basedOn w:val="a0"/>
    <w:rsid w:val="00802C61"/>
  </w:style>
  <w:style w:type="character" w:styleId="a6">
    <w:name w:val="Hyperlink"/>
    <w:basedOn w:val="a0"/>
    <w:uiPriority w:val="99"/>
    <w:semiHidden/>
    <w:unhideWhenUsed/>
    <w:rsid w:val="00583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A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4B2"/>
  </w:style>
  <w:style w:type="paragraph" w:styleId="ac">
    <w:name w:val="footer"/>
    <w:basedOn w:val="a"/>
    <w:link w:val="ad"/>
    <w:uiPriority w:val="99"/>
    <w:unhideWhenUsed/>
    <w:rsid w:val="00DF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849099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180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2020-03-04T12:56:00Z</dcterms:created>
  <dcterms:modified xsi:type="dcterms:W3CDTF">2023-11-06T09:46:00Z</dcterms:modified>
</cp:coreProperties>
</file>