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15B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uk-UA" w:eastAsia="ru-RU"/>
          <w14:ligatures w14:val="none"/>
        </w:rPr>
        <w:t>Головним завданням спеціальної реабілітації є досягнення </w:t>
      </w: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максимальних результатів в роботі над формуванням усного мовлення вихованців та створення відповідного мовленнєвого середовища.</w:t>
      </w:r>
    </w:p>
    <w:p w14:paraId="5C4EBBBF" w14:textId="01407109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Для вирішення цього завдання у комплексі реабілітаційних заходів, спрямованих на розвиток здібностей і можливостей дітей з особливими потребами, проводиться робота над формуванням та розвитком мови, усного мовлення, над словесним наголосом, темпом, злитністю, ритміко-інтонаційними особливостями та виразністю усного мовлення учнів з порушенням слуху.</w:t>
      </w:r>
    </w:p>
    <w:p w14:paraId="538586F2" w14:textId="484E6C94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>Вчитель</w:t>
      </w:r>
      <w:r w:rsidR="00E80D8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 xml:space="preserve">- дефектолог, корекційний педагог </w:t>
      </w: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>на початку і в кінці навчального року проводить:</w:t>
      </w:r>
    </w:p>
    <w:p w14:paraId="4496D5B8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 xml:space="preserve">- </w:t>
      </w: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обстеження усного і писемного мовлення дитини за допомогою експрес методик;</w:t>
      </w:r>
    </w:p>
    <w:p w14:paraId="6991CB95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складає індивідуальні плани логопедичної корекції для кожної дитини з комплексними порушеннями у тісній співпраці з іншими фахівцями та визначає актуальну найближчу зону розвитку;</w:t>
      </w:r>
    </w:p>
    <w:p w14:paraId="193C07DF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організовує і проводить логопедичні заняття відповідно до індивідуальних планів логопедичної роботи;</w:t>
      </w:r>
    </w:p>
    <w:p w14:paraId="2D9B3258" w14:textId="6B56EFF5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проводить консультації для батьків, вчителів, вихователів, інших фахівців школи щодо результатів діагностики та результативності реабілітаційної роботи з кожною дитиною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.</w:t>
      </w:r>
    </w:p>
    <w:p w14:paraId="35E7153D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uk-UA" w:eastAsia="ru-RU"/>
          <w14:ligatures w14:val="none"/>
        </w:rPr>
        <w:t>Педагогічна реабілітація передбачає</w:t>
      </w:r>
    </w:p>
    <w:p w14:paraId="7D2692A2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 xml:space="preserve">- </w:t>
      </w: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заняття з логоритміки, завданням яких є проведення психолого-педагогічних заходів щодо подолання психофізичних і мовленнєвих порушень у дітей з важкими розладами мовлення.</w:t>
      </w:r>
    </w:p>
    <w:p w14:paraId="4BD44A03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Головна мета занять – подолання мовленнєвих порушень шляхом корекційно-розвиткового формування рухової сфери дітей через поєднання і взаємодію слова, музики і руху, виховання відповідного світогляду, творчодіяльносних , комунікативних компетентностей;</w:t>
      </w:r>
    </w:p>
    <w:p w14:paraId="2A2823FE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заняття з ритміки, завданням яких є робота над автоматизацією навичок вимови з використанням елементів фонетичної ритміки та виразністю усного мовлення через комплексне впровадження всіх доступних вихованцям центру музично – естетичних видів діяльності, а саме:</w:t>
      </w:r>
    </w:p>
    <w:p w14:paraId="60F98503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знайомство з елементарною теорією музики;</w:t>
      </w:r>
    </w:p>
    <w:p w14:paraId="5F70B7B4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із засобами музичної виразності;</w:t>
      </w:r>
    </w:p>
    <w:p w14:paraId="024458A6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рухи під музичний супровід;</w:t>
      </w:r>
    </w:p>
    <w:p w14:paraId="13098D22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гра на музичних інструментах;</w:t>
      </w:r>
    </w:p>
    <w:p w14:paraId="70780700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lastRenderedPageBreak/>
        <w:t>- образно – пантомімічна діяльність;</w:t>
      </w:r>
    </w:p>
    <w:p w14:paraId="2D542B34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Змістом фізкультурно-оздоровчої реабілітації є лікувальна фізкультура, завданням якої є:</w:t>
      </w:r>
    </w:p>
    <w:p w14:paraId="110A4455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забезпечення диференційованого підходу до дітей відповідно до стану фізичного здоров’я та медичних діагнозів їх захворювання;</w:t>
      </w:r>
    </w:p>
    <w:p w14:paraId="51EC2D92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формування у дітей навичок і вмінь самостійного виконання фізичних вправ;</w:t>
      </w:r>
    </w:p>
    <w:p w14:paraId="6C9D18D2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розвиток пізнавальних інтересів, формування позитивних мотивацій щодо зміцнення свого здоров’я.</w:t>
      </w:r>
    </w:p>
    <w:p w14:paraId="61CE27DF" w14:textId="24DE37A7" w:rsidR="00421292" w:rsidRPr="00421292" w:rsidRDefault="00BC042A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У</w:t>
      </w:r>
      <w:r w:rsidR="00421292"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 xml:space="preserve"> закладі обладнана тренажерна зала з </w:t>
      </w:r>
      <w:r w:rsid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сучасними тренажерами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, дв спортивних зала.</w:t>
      </w:r>
      <w:r w:rsidR="00421292"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 xml:space="preserve"> </w:t>
      </w:r>
    </w:p>
    <w:p w14:paraId="3CDC9251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>Медична реабілітація передбачає</w:t>
      </w:r>
    </w:p>
    <w:p w14:paraId="74E61460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патронажний супровід вихованців медичними працівниками, відповідне інформування та консультування їх батьків щодо медичної реабілітації;</w:t>
      </w:r>
    </w:p>
    <w:p w14:paraId="39A896BE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традиційні методи лікування;</w:t>
      </w:r>
    </w:p>
    <w:p w14:paraId="13ABD835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медично – оздоровчі заходи.</w:t>
      </w:r>
    </w:p>
    <w:p w14:paraId="42923349" w14:textId="2D1E4172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Соціально – психологічна реабілітація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 xml:space="preserve"> </w:t>
      </w: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проходить через</w:t>
      </w:r>
    </w:p>
    <w:p w14:paraId="7DC63CAD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психологічне консультування;</w:t>
      </w:r>
    </w:p>
    <w:p w14:paraId="3912ABCA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психотерапію;</w:t>
      </w:r>
    </w:p>
    <w:p w14:paraId="1C553070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психологічну допомогу сім’ї (навчання життєвим навичкам, персональної безпеки соціального спілкування, соціальної незалежності);</w:t>
      </w:r>
    </w:p>
    <w:p w14:paraId="0B2FFA2E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сприяння у вирішенні особистих проблем;</w:t>
      </w:r>
    </w:p>
    <w:p w14:paraId="4A9D60BF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консультування з правових питань;</w:t>
      </w:r>
    </w:p>
    <w:p w14:paraId="05FA3E57" w14:textId="203D1075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навчання навичкам дозвілля і відпочинку.</w:t>
      </w:r>
    </w:p>
    <w:p w14:paraId="6C3654FD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>Професійна реабілітація передбачає</w:t>
      </w:r>
    </w:p>
    <w:p w14:paraId="7B674F63" w14:textId="77777777" w:rsidR="00421292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профорієнтацію вихованців;</w:t>
      </w:r>
    </w:p>
    <w:p w14:paraId="759D9B8B" w14:textId="7608857D" w:rsidR="005907F6" w:rsidRPr="00421292" w:rsidRDefault="00421292" w:rsidP="00BC042A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hAnsi="Times New Roman" w:cs="Times New Roman"/>
          <w:sz w:val="32"/>
          <w:szCs w:val="32"/>
          <w:lang w:val="uk-UA"/>
        </w:rPr>
      </w:pPr>
      <w:r w:rsidRPr="00421292"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  <w:t>- інформування та консультування вихованців та їх сімей про професії, доступні для людей з особливими потребами та щодо їх допрофесійної підготовки і вибору професії в майбутньому.</w:t>
      </w:r>
    </w:p>
    <w:sectPr w:rsidR="005907F6" w:rsidRPr="00421292" w:rsidSect="00BC04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92"/>
    <w:rsid w:val="00421292"/>
    <w:rsid w:val="005907F6"/>
    <w:rsid w:val="00BC042A"/>
    <w:rsid w:val="00BC19EF"/>
    <w:rsid w:val="00E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A4A8"/>
  <w15:chartTrackingRefBased/>
  <w15:docId w15:val="{A6074E81-2B51-4E9E-B403-96C6F28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Корсун</dc:creator>
  <cp:keywords/>
  <dc:description/>
  <cp:lastModifiedBy>Irina Terekhova</cp:lastModifiedBy>
  <cp:revision>5</cp:revision>
  <dcterms:created xsi:type="dcterms:W3CDTF">2023-11-09T10:28:00Z</dcterms:created>
  <dcterms:modified xsi:type="dcterms:W3CDTF">2023-11-12T14:26:00Z</dcterms:modified>
</cp:coreProperties>
</file>