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3.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drawings/drawing4.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rawings/drawing5.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drawings/drawing6.xml" ContentType="application/vnd.openxmlformats-officedocument.drawingml.chartshapes+xml"/>
  <Override PartName="/word/charts/chart28.xml" ContentType="application/vnd.openxmlformats-officedocument.drawingml.chart+xml"/>
  <Override PartName="/word/charts/chart29.xml" ContentType="application/vnd.openxmlformats-officedocument.drawingml.chart+xml"/>
  <Override PartName="/word/drawings/drawing7.xml" ContentType="application/vnd.openxmlformats-officedocument.drawingml.chartshapes+xml"/>
  <Override PartName="/word/charts/chart30.xml" ContentType="application/vnd.openxmlformats-officedocument.drawingml.chart+xml"/>
  <Override PartName="/word/drawings/drawing8.xml" ContentType="application/vnd.openxmlformats-officedocument.drawingml.chartshapes+xml"/>
  <Override PartName="/word/charts/chart31.xml" ContentType="application/vnd.openxmlformats-officedocument.drawingml.chart+xml"/>
  <Override PartName="/word/drawings/drawing9.xml" ContentType="application/vnd.openxmlformats-officedocument.drawingml.chartshapes+xml"/>
  <Override PartName="/word/charts/chart32.xml" ContentType="application/vnd.openxmlformats-officedocument.drawingml.chart+xml"/>
  <Override PartName="/word/drawings/drawing10.xml" ContentType="application/vnd.openxmlformats-officedocument.drawingml.chartshapes+xml"/>
  <Override PartName="/word/charts/chart33.xml" ContentType="application/vnd.openxmlformats-officedocument.drawingml.chart+xml"/>
  <Override PartName="/word/drawings/drawing11.xml" ContentType="application/vnd.openxmlformats-officedocument.drawingml.chartshapes+xml"/>
  <Override PartName="/word/charts/chart34.xml" ContentType="application/vnd.openxmlformats-officedocument.drawingml.chart+xml"/>
  <Override PartName="/word/drawings/drawing12.xml" ContentType="application/vnd.openxmlformats-officedocument.drawingml.chartshapes+xml"/>
  <Override PartName="/word/charts/chart35.xml" ContentType="application/vnd.openxmlformats-officedocument.drawingml.chart+xml"/>
  <Override PartName="/word/drawings/drawing13.xml" ContentType="application/vnd.openxmlformats-officedocument.drawingml.chartshapes+xml"/>
  <Override PartName="/word/charts/chart36.xml" ContentType="application/vnd.openxmlformats-officedocument.drawingml.chart+xml"/>
  <Override PartName="/word/drawings/drawing14.xml" ContentType="application/vnd.openxmlformats-officedocument.drawingml.chartshapes+xml"/>
  <Override PartName="/word/charts/chart37.xml" ContentType="application/vnd.openxmlformats-officedocument.drawingml.chart+xml"/>
  <Override PartName="/word/drawings/drawing15.xml" ContentType="application/vnd.openxmlformats-officedocument.drawingml.chartshapes+xml"/>
  <Override PartName="/word/charts/chart38.xml" ContentType="application/vnd.openxmlformats-officedocument.drawingml.chart+xml"/>
  <Override PartName="/word/drawings/drawing16.xml" ContentType="application/vnd.openxmlformats-officedocument.drawingml.chartshapes+xml"/>
  <Override PartName="/word/charts/chart39.xml" ContentType="application/vnd.openxmlformats-officedocument.drawingml.chart+xml"/>
  <Override PartName="/word/drawings/drawing17.xml" ContentType="application/vnd.openxmlformats-officedocument.drawingml.chartshapes+xml"/>
  <Override PartName="/word/charts/chart40.xml" ContentType="application/vnd.openxmlformats-officedocument.drawingml.chart+xml"/>
  <Override PartName="/word/drawings/drawing18.xml" ContentType="application/vnd.openxmlformats-officedocument.drawingml.chartshapes+xml"/>
  <Override PartName="/word/charts/chart41.xml" ContentType="application/vnd.openxmlformats-officedocument.drawingml.chart+xml"/>
  <Override PartName="/word/drawings/drawing19.xml" ContentType="application/vnd.openxmlformats-officedocument.drawingml.chartshapes+xml"/>
  <Override PartName="/word/charts/chart42.xml" ContentType="application/vnd.openxmlformats-officedocument.drawingml.chart+xml"/>
  <Override PartName="/word/drawings/drawing20.xml" ContentType="application/vnd.openxmlformats-officedocument.drawingml.chartshapes+xml"/>
  <Override PartName="/word/charts/chart43.xml" ContentType="application/vnd.openxmlformats-officedocument.drawingml.chart+xml"/>
  <Override PartName="/word/charts/chart4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BCF" w:rsidRPr="005E0408" w:rsidRDefault="00CE067E" w:rsidP="00CE067E">
      <w:pPr>
        <w:pStyle w:val="1"/>
        <w:widowControl w:val="0"/>
        <w:spacing w:line="276" w:lineRule="auto"/>
        <w:rPr>
          <w:color w:val="000000" w:themeColor="text1"/>
          <w:lang w:val="uk-UA"/>
        </w:rPr>
      </w:pPr>
      <w:bookmarkStart w:id="0" w:name="_Toc26363936"/>
      <w:r>
        <w:rPr>
          <w:lang w:val="uk-UA"/>
        </w:rPr>
        <w:t>Р</w:t>
      </w:r>
      <w:r w:rsidRPr="00CE067E">
        <w:t>ЕЗУЛЬТАТИ МОНІТОРИНГУ ЯКОСТІ ОСВІТИ</w:t>
      </w:r>
      <w:r w:rsidRPr="00CE067E">
        <w:rPr>
          <w:color w:val="000000" w:themeColor="text1"/>
          <w:lang w:val="uk-UA"/>
        </w:rPr>
        <w:t xml:space="preserve"> ЗА 2018/2019 НАВЧАЛЬНИЙ РІК</w:t>
      </w:r>
      <w:bookmarkEnd w:id="0"/>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У 2018/2019 навчальному році діяльність Комунального закладу «Харківськ</w:t>
      </w:r>
      <w:r w:rsidR="00CE067E">
        <w:rPr>
          <w:color w:val="000000" w:themeColor="text1"/>
          <w:szCs w:val="28"/>
          <w:lang w:val="uk-UA"/>
        </w:rPr>
        <w:t>а</w:t>
      </w:r>
      <w:r w:rsidRPr="005E0408">
        <w:rPr>
          <w:color w:val="000000" w:themeColor="text1"/>
          <w:szCs w:val="28"/>
          <w:lang w:val="uk-UA"/>
        </w:rPr>
        <w:t xml:space="preserve"> спеціальн</w:t>
      </w:r>
      <w:r w:rsidR="00CE067E">
        <w:rPr>
          <w:color w:val="000000" w:themeColor="text1"/>
          <w:szCs w:val="28"/>
          <w:lang w:val="uk-UA"/>
        </w:rPr>
        <w:t>а</w:t>
      </w:r>
      <w:r w:rsidRPr="005E0408">
        <w:rPr>
          <w:color w:val="000000" w:themeColor="text1"/>
          <w:szCs w:val="28"/>
          <w:lang w:val="uk-UA"/>
        </w:rPr>
        <w:t xml:space="preserve"> </w:t>
      </w:r>
      <w:r w:rsidR="00CE067E">
        <w:rPr>
          <w:color w:val="000000" w:themeColor="text1"/>
          <w:szCs w:val="28"/>
          <w:lang w:val="uk-UA"/>
        </w:rPr>
        <w:t>школа № 5</w:t>
      </w:r>
      <w:r w:rsidRPr="005E0408">
        <w:rPr>
          <w:color w:val="000000" w:themeColor="text1"/>
          <w:szCs w:val="28"/>
          <w:lang w:val="uk-UA"/>
        </w:rPr>
        <w:t>» Харківської обласної ради (далі – КЗ «ХС</w:t>
      </w:r>
      <w:r w:rsidR="00CE067E">
        <w:rPr>
          <w:color w:val="000000" w:themeColor="text1"/>
          <w:szCs w:val="28"/>
          <w:lang w:val="uk-UA"/>
        </w:rPr>
        <w:t>Ш № 5</w:t>
      </w:r>
      <w:r w:rsidRPr="005E0408">
        <w:rPr>
          <w:color w:val="000000" w:themeColor="text1"/>
          <w:szCs w:val="28"/>
          <w:lang w:val="uk-UA"/>
        </w:rPr>
        <w:t xml:space="preserve">» ХОР) була спрямована на реалізацію законів України «Про освіту», «Про позашкільну освіту», «Про загальну середню освіту», «Про дошкільну освіту», «Про охорону дитинства», </w:t>
      </w:r>
      <w:r w:rsidRPr="005E0408">
        <w:rPr>
          <w:color w:val="000000" w:themeColor="text1"/>
          <w:szCs w:val="28"/>
          <w:lang w:val="uk-UA" w:eastAsia="uk-UA"/>
        </w:rPr>
        <w:t>«Про внесення змін до законодавчих актів з питань загальної середньої та дошкільної освіти щодо організації навчально-виховного процесу», Державної цільової програми «Національний план дій з реалізації Конвенції про права інвалідів на період до 2020 року», затвердженої постановою Кабінету Міністрів України від 1 серпня 2012р. № 706</w:t>
      </w:r>
      <w:r w:rsidRPr="005E0408">
        <w:rPr>
          <w:color w:val="000000" w:themeColor="text1"/>
          <w:szCs w:val="28"/>
          <w:lang w:val="uk-UA"/>
        </w:rPr>
        <w:t xml:space="preserve">, </w:t>
      </w:r>
      <w:r w:rsidRPr="005E0408">
        <w:rPr>
          <w:color w:val="000000" w:themeColor="text1"/>
          <w:szCs w:val="28"/>
          <w:lang w:val="uk-UA" w:eastAsia="uk-UA"/>
        </w:rPr>
        <w:t xml:space="preserve">Національної стратегії розвитку освіти в Україні на період до 2021 року, схваленої Указом Президента України № 344/2013 від 25 червня 2013 року, </w:t>
      </w:r>
      <w:r w:rsidRPr="005E0408">
        <w:rPr>
          <w:bCs/>
          <w:color w:val="000000" w:themeColor="text1"/>
          <w:szCs w:val="28"/>
          <w:shd w:val="clear" w:color="auto" w:fill="FFFFFF"/>
          <w:lang w:val="uk-UA"/>
        </w:rPr>
        <w:t xml:space="preserve">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 затвердженого розпорядженням Кабінету Міністрів України від 13 грудня 2017 року № 903-р, </w:t>
      </w:r>
      <w:r w:rsidRPr="005E0408">
        <w:rPr>
          <w:color w:val="000000" w:themeColor="text1"/>
          <w:szCs w:val="28"/>
          <w:lang w:val="uk-UA"/>
        </w:rPr>
        <w:t>законодавчих та нормативно-інструктивних документів Верховної Ради України, Кабінету Міністрів України, Міністерства освіти і науки України та Департаменту науки і освіти Харківської обласної державної адміністрації.</w:t>
      </w:r>
    </w:p>
    <w:p w:rsidR="007D0BCF" w:rsidRPr="005E0408" w:rsidRDefault="007D0BCF" w:rsidP="007D0BCF">
      <w:pPr>
        <w:pStyle w:val="Default"/>
        <w:widowControl w:val="0"/>
        <w:spacing w:line="276" w:lineRule="auto"/>
        <w:ind w:firstLine="567"/>
        <w:jc w:val="both"/>
        <w:rPr>
          <w:b/>
          <w:bCs/>
          <w:color w:val="000000" w:themeColor="text1"/>
          <w:sz w:val="36"/>
          <w:szCs w:val="36"/>
          <w:lang w:val="uk-UA"/>
        </w:rPr>
      </w:pPr>
      <w:r w:rsidRPr="005E0408">
        <w:rPr>
          <w:color w:val="000000" w:themeColor="text1"/>
          <w:sz w:val="28"/>
          <w:szCs w:val="28"/>
          <w:lang w:val="uk-UA"/>
        </w:rPr>
        <w:t>Метою роботи закладу освіти була реалізація проблемної методичної теми «</w:t>
      </w:r>
      <w:r w:rsidRPr="005E0408">
        <w:rPr>
          <w:bCs/>
          <w:color w:val="000000" w:themeColor="text1"/>
          <w:sz w:val="28"/>
          <w:szCs w:val="28"/>
          <w:lang w:val="uk-UA"/>
        </w:rPr>
        <w:t xml:space="preserve">Створення адаптованого </w:t>
      </w:r>
      <w:proofErr w:type="spellStart"/>
      <w:r w:rsidRPr="005E0408">
        <w:rPr>
          <w:bCs/>
          <w:color w:val="000000" w:themeColor="text1"/>
          <w:sz w:val="28"/>
          <w:szCs w:val="28"/>
          <w:lang w:val="uk-UA"/>
        </w:rPr>
        <w:t>корекційно-розвивального</w:t>
      </w:r>
      <w:proofErr w:type="spellEnd"/>
      <w:r w:rsidRPr="005E0408">
        <w:rPr>
          <w:bCs/>
          <w:color w:val="000000" w:themeColor="text1"/>
          <w:sz w:val="28"/>
          <w:szCs w:val="28"/>
          <w:lang w:val="uk-UA"/>
        </w:rPr>
        <w:t>, практико-орієнтованого середовища для здобувачів освіти з особливими освітніми потребами в умовах якісного безперервного освітнього процесу в закладі дошкільної і загальної середньої». Успішна її розбудова та позитивні напрацювання створили підстави для подальших досліджень, і наразі дослідна та експериментальна діяльність триває.</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Над цією темою заклад освіти працює п’ятий рік.</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Протягом 2018/2019 навчального року у КЗ «ХСНВК» ХОР навчалися та виховувалися 149 здобувачів освіти (вихованців) у 13 класах (100 здобувачів освіти) та у 6 дошкільних групах дитячого садка (49 вихованців).</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У закладі освіти були створені належні умови для </w:t>
      </w:r>
      <w:proofErr w:type="spellStart"/>
      <w:r w:rsidRPr="005E0408">
        <w:rPr>
          <w:color w:val="000000" w:themeColor="text1"/>
          <w:szCs w:val="28"/>
          <w:lang w:val="uk-UA"/>
        </w:rPr>
        <w:t>компенсаторно-корекційного</w:t>
      </w:r>
      <w:proofErr w:type="spellEnd"/>
      <w:r w:rsidRPr="005E0408">
        <w:rPr>
          <w:color w:val="000000" w:themeColor="text1"/>
          <w:szCs w:val="28"/>
          <w:lang w:val="uk-UA"/>
        </w:rPr>
        <w:t>, лікувально-реабілітаційного та освітнього процесу.</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У закладі освіти створено інтегровану вертикаль взаємодії від дошкільного підрозділу через початкову, середню та старшу школу до закладів вищої освіти.</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lastRenderedPageBreak/>
        <w:t>Виходячи із мети та специфіки діяльності закладу здійснювалися наступні функції:</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 </w:t>
      </w:r>
      <w:r w:rsidRPr="005E0408">
        <w:rPr>
          <w:b/>
          <w:i/>
          <w:color w:val="000000" w:themeColor="text1"/>
          <w:szCs w:val="28"/>
          <w:lang w:val="uk-UA"/>
        </w:rPr>
        <w:t>управлінські</w:t>
      </w:r>
      <w:r w:rsidRPr="005E0408">
        <w:rPr>
          <w:color w:val="000000" w:themeColor="text1"/>
          <w:szCs w:val="28"/>
          <w:lang w:val="uk-UA"/>
        </w:rPr>
        <w:t xml:space="preserve"> (публічне управління закладом освіти, якістю освітніх та медичних послуг на основі педагогічного менеджменту й нових інформаційних технологій, розробка структурно-функціональних моделей діяльності кожної підсистеми, впровадження власної системи діагностики й оцінювання діяльності кожного підрозділу);</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 </w:t>
      </w:r>
      <w:r w:rsidRPr="005E0408">
        <w:rPr>
          <w:b/>
          <w:i/>
          <w:color w:val="000000" w:themeColor="text1"/>
          <w:szCs w:val="28"/>
          <w:lang w:val="uk-UA"/>
        </w:rPr>
        <w:t>освітні</w:t>
      </w:r>
      <w:r w:rsidRPr="005E0408">
        <w:rPr>
          <w:color w:val="000000" w:themeColor="text1"/>
          <w:szCs w:val="28"/>
          <w:lang w:val="uk-UA"/>
        </w:rPr>
        <w:t xml:space="preserve"> (</w:t>
      </w:r>
      <w:proofErr w:type="spellStart"/>
      <w:r w:rsidRPr="005E0408">
        <w:rPr>
          <w:color w:val="000000" w:themeColor="text1"/>
          <w:szCs w:val="28"/>
          <w:lang w:val="uk-UA"/>
        </w:rPr>
        <w:t>особистісно-діяльнісний</w:t>
      </w:r>
      <w:proofErr w:type="spellEnd"/>
      <w:r w:rsidRPr="005E0408">
        <w:rPr>
          <w:color w:val="000000" w:themeColor="text1"/>
          <w:szCs w:val="28"/>
          <w:lang w:val="uk-UA"/>
        </w:rPr>
        <w:t xml:space="preserve"> розвиток здобувачів освіти на засадах індивідуального проектування, критичного мислення та командної роботи, залучення більшої кількості здобувачів освіти до проектно-експериментальної діяльності);</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 </w:t>
      </w:r>
      <w:r w:rsidRPr="005E0408">
        <w:rPr>
          <w:b/>
          <w:i/>
          <w:color w:val="000000" w:themeColor="text1"/>
          <w:szCs w:val="28"/>
          <w:lang w:val="uk-UA"/>
        </w:rPr>
        <w:t>виховні</w:t>
      </w:r>
      <w:r w:rsidRPr="005E0408">
        <w:rPr>
          <w:color w:val="000000" w:themeColor="text1"/>
          <w:szCs w:val="28"/>
          <w:lang w:val="uk-UA"/>
        </w:rPr>
        <w:t xml:space="preserve"> (виховання патріотів України, відданих демократичним цінностям, формування особистої громадянської позиції, лідерських якостей, забезпечення самореалізації особистості в різних видах діяльності);</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 </w:t>
      </w:r>
      <w:r w:rsidRPr="005E0408">
        <w:rPr>
          <w:b/>
          <w:i/>
          <w:color w:val="000000" w:themeColor="text1"/>
          <w:szCs w:val="28"/>
          <w:lang w:val="uk-UA"/>
        </w:rPr>
        <w:t>здоров’я формуючі</w:t>
      </w:r>
      <w:r w:rsidRPr="005E0408">
        <w:rPr>
          <w:color w:val="000000" w:themeColor="text1"/>
          <w:szCs w:val="28"/>
          <w:lang w:val="uk-UA"/>
        </w:rPr>
        <w:t xml:space="preserve"> (удосконалення фізичного, психічного та духовного розвитку особистості, формування відповідального ставлення до власного життя і здоров’я, </w:t>
      </w:r>
      <w:proofErr w:type="spellStart"/>
      <w:r w:rsidRPr="005E0408">
        <w:rPr>
          <w:color w:val="000000" w:themeColor="text1"/>
          <w:szCs w:val="28"/>
          <w:lang w:val="uk-UA"/>
        </w:rPr>
        <w:t>здоров’я</w:t>
      </w:r>
      <w:proofErr w:type="spellEnd"/>
      <w:r w:rsidRPr="005E0408">
        <w:rPr>
          <w:color w:val="000000" w:themeColor="text1"/>
          <w:szCs w:val="28"/>
          <w:lang w:val="uk-UA"/>
        </w:rPr>
        <w:t xml:space="preserve"> оточуючих, мотивації до здорового способу життя та оволодіння навичками з його дотримання, створення оздоровчого освітнього середовища; формування </w:t>
      </w:r>
      <w:proofErr w:type="spellStart"/>
      <w:r w:rsidRPr="005E0408">
        <w:rPr>
          <w:color w:val="000000" w:themeColor="text1"/>
          <w:szCs w:val="28"/>
          <w:lang w:val="uk-UA"/>
        </w:rPr>
        <w:t>валеологічної</w:t>
      </w:r>
      <w:proofErr w:type="spellEnd"/>
      <w:r w:rsidRPr="005E0408">
        <w:rPr>
          <w:color w:val="000000" w:themeColor="text1"/>
          <w:szCs w:val="28"/>
          <w:lang w:val="uk-UA"/>
        </w:rPr>
        <w:t xml:space="preserve"> свідомості та екологічного мислення);</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 </w:t>
      </w:r>
      <w:r w:rsidRPr="005E0408">
        <w:rPr>
          <w:b/>
          <w:i/>
          <w:color w:val="000000" w:themeColor="text1"/>
          <w:szCs w:val="28"/>
          <w:lang w:val="uk-UA"/>
        </w:rPr>
        <w:t>методично-кадрові</w:t>
      </w:r>
      <w:r w:rsidRPr="005E0408">
        <w:rPr>
          <w:color w:val="000000" w:themeColor="text1"/>
          <w:szCs w:val="28"/>
          <w:lang w:val="uk-UA"/>
        </w:rPr>
        <w:t xml:space="preserve"> (формування творчого педагога з високим рівнем інтелектуального розвитку, креативних можливостей, здатного до саморозвитку та самоосвіти, до створення та засвоєння інновацій, готового до постійного оновлення знань і творчого пошуку).</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Освітній процес зорієнтовано на 4 роки дошкільного виховання і 12 років навчання з наступним отриманням повної середньої освіти. На кінець 2018/2019 навчального року в КЗ «ХСНВК» ХОР здобуває освіту та виховується 149 осіб: у дошкільних групах – 49 дітей, з них: 25 вихованців з порушеннями слуху, 24 вихованців з важкими порушеннями мовлення; у шкільному підрозділі: у 1-х класах – 16 осіб; у 2-4-х класах – 24 особи, у 5-12 класах – 60 осіб (2 здобувача освіти знаходиться на індивідуальній формі здобування освіти). До наступного класу переведено 94 особи (закінчили навчання 6 осіб 12-го класу, які отримали свідоцтво про повну загальну середню освіту. Атестовано – 100 здобувачів освіти 2-12-х класів.</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У дошкільному підрозділі КЗ «ХСНВК» ХОР сформовано цілісний освітній простір</w:t>
      </w:r>
      <w:r w:rsidRPr="005E0408">
        <w:rPr>
          <w:b/>
          <w:bCs/>
          <w:color w:val="000000" w:themeColor="text1"/>
          <w:szCs w:val="28"/>
          <w:lang w:val="uk-UA"/>
        </w:rPr>
        <w:t xml:space="preserve">. </w:t>
      </w:r>
      <w:r w:rsidRPr="005E0408">
        <w:rPr>
          <w:color w:val="000000" w:themeColor="text1"/>
          <w:szCs w:val="28"/>
          <w:lang w:val="uk-UA"/>
        </w:rPr>
        <w:t xml:space="preserve">Педагоги працювали над виявленням творчого та інтелектуального потенціалу дітей, розвитком їх розумових, конструктивних та творчих </w:t>
      </w:r>
      <w:r w:rsidRPr="005E0408">
        <w:rPr>
          <w:color w:val="000000" w:themeColor="text1"/>
          <w:szCs w:val="28"/>
          <w:lang w:val="uk-UA"/>
        </w:rPr>
        <w:lastRenderedPageBreak/>
        <w:t xml:space="preserve">здібностей з метою соціальної адаптації до умов життя та особистісного зростання дитини, формування вміння вести себе в суспільному середовищі, розширення уявлень дітей про навколишній світ та з метою забезпечення наступності та неперервності у змісті організації освітнього процесу. Педагог дошкільного підрозділу </w:t>
      </w:r>
      <w:proofErr w:type="spellStart"/>
      <w:r w:rsidRPr="005E0408">
        <w:rPr>
          <w:color w:val="000000" w:themeColor="text1"/>
          <w:szCs w:val="28"/>
          <w:lang w:val="uk-UA"/>
        </w:rPr>
        <w:t>Рябокінь</w:t>
      </w:r>
      <w:proofErr w:type="spellEnd"/>
      <w:r w:rsidRPr="005E0408">
        <w:rPr>
          <w:color w:val="000000" w:themeColor="text1"/>
          <w:szCs w:val="28"/>
          <w:lang w:val="uk-UA"/>
        </w:rPr>
        <w:t xml:space="preserve"> О.О. взяла участь у конкурсі «Кращій вихователь Харківщини» у 2019 році в номінації «Вихователь різновікової групи», посіла IV місце та отримала диплом Департаменту науки і освіти Харківської обласної державної адміністрації. Дошкільний підрозділ КЗ «ХСНВК» ХОР бере участь у міжнародному проекті «Сприяння освіті» за програмою розвитку дитини від 2 до 6 років «Безмежний світ гри з LEGO» та «Шість цеглинок» у рамках Меморандуму про взаєморозуміння між Міністерством освіти і науки України та благодійним фондом LEGO </w:t>
      </w:r>
      <w:proofErr w:type="spellStart"/>
      <w:r w:rsidRPr="005E0408">
        <w:rPr>
          <w:color w:val="000000" w:themeColor="text1"/>
          <w:szCs w:val="28"/>
          <w:lang w:val="uk-UA"/>
        </w:rPr>
        <w:t>Foundation</w:t>
      </w:r>
      <w:proofErr w:type="spellEnd"/>
      <w:r w:rsidRPr="005E0408">
        <w:rPr>
          <w:color w:val="000000" w:themeColor="text1"/>
          <w:szCs w:val="28"/>
          <w:lang w:val="uk-UA"/>
        </w:rPr>
        <w:t xml:space="preserve"> (Данія). Для реалізації цієї програми було розроблено перспективне планування занять з «LEGO - конструювання» у дошкільному підрозділі, створені презентації та проведені заняття з різних видів діяльності. На базі КЗ «ХСНВК» ХОР були проведені майстер-класи з для педагогів LEGO-конструювання. Педагоги закладу освіти брали участь у семінарах та тренінгах з LEGO-конструювання в дошкільних закладах м. Харкова: семінар «SIX BRISKS 2.0», інформаційна зустріч щодо проведення конкурсу «Професії майбутнього». У межах </w:t>
      </w:r>
      <w:proofErr w:type="spellStart"/>
      <w:r w:rsidRPr="005E0408">
        <w:rPr>
          <w:color w:val="000000" w:themeColor="text1"/>
          <w:szCs w:val="28"/>
          <w:lang w:val="uk-UA"/>
        </w:rPr>
        <w:t>ЛЕГО-проекту</w:t>
      </w:r>
      <w:proofErr w:type="spellEnd"/>
      <w:r w:rsidRPr="005E0408">
        <w:rPr>
          <w:color w:val="000000" w:themeColor="text1"/>
          <w:szCs w:val="28"/>
          <w:lang w:val="uk-UA"/>
        </w:rPr>
        <w:t xml:space="preserve"> «Професії майбутнього» вихованці дошкільного підрозділу та діти початкової школи, 12 класу під керівництвом куратора </w:t>
      </w:r>
      <w:proofErr w:type="spellStart"/>
      <w:r w:rsidRPr="005E0408">
        <w:rPr>
          <w:color w:val="000000" w:themeColor="text1"/>
          <w:szCs w:val="28"/>
          <w:lang w:val="uk-UA"/>
        </w:rPr>
        <w:t>Астапової</w:t>
      </w:r>
      <w:proofErr w:type="spellEnd"/>
      <w:r w:rsidRPr="005E0408">
        <w:rPr>
          <w:color w:val="000000" w:themeColor="text1"/>
          <w:szCs w:val="28"/>
          <w:lang w:val="uk-UA"/>
        </w:rPr>
        <w:t xml:space="preserve"> Ю.І. побудували професії в різноманітних галузях діяльності за темою: «Професії поруч з роботами», творчою групою педагогів та дітей був створений мультфільм «Будівельні професії». На базі навчального закладу був проведений круглий стіл для адміністрації закладів - учасників проекту «Сприяння освіти» за темою: «Підбиття підсумків проведеної роботи зі створення інноваційних позашкільних експериментальних клубів», за результатами впровадження проекту у 2018-2019 навчальних роках, де були визначені завдання на наступний навчальний рік.</w:t>
      </w:r>
    </w:p>
    <w:p w:rsidR="007D0BCF" w:rsidRPr="005E0408" w:rsidRDefault="007D0BCF" w:rsidP="007D0BCF">
      <w:pPr>
        <w:widowControl w:val="0"/>
        <w:tabs>
          <w:tab w:val="left" w:pos="7920"/>
        </w:tabs>
        <w:spacing w:line="276" w:lineRule="auto"/>
        <w:ind w:firstLine="567"/>
        <w:jc w:val="both"/>
        <w:rPr>
          <w:color w:val="000000" w:themeColor="text1"/>
          <w:szCs w:val="28"/>
          <w:lang w:val="uk-UA"/>
        </w:rPr>
      </w:pPr>
      <w:r w:rsidRPr="005E0408">
        <w:rPr>
          <w:color w:val="000000" w:themeColor="text1"/>
          <w:szCs w:val="28"/>
          <w:lang w:val="uk-UA"/>
        </w:rPr>
        <w:t>Відповідно до плану роботи проведені тематичні інклюзивні спортивні свята та тематичні розваги, тематичні тижні з безпеки життєдіяльності, дні та тижні здоров’я, тижні з безпеки дорожнього руху, конкурси малюнків, виставки тематичних робіт вихованців.</w:t>
      </w:r>
    </w:p>
    <w:p w:rsidR="007D0BCF" w:rsidRPr="005E0408" w:rsidRDefault="007D0BCF" w:rsidP="007D0BCF">
      <w:pPr>
        <w:widowControl w:val="0"/>
        <w:autoSpaceDE w:val="0"/>
        <w:autoSpaceDN w:val="0"/>
        <w:adjustRightInd w:val="0"/>
        <w:spacing w:line="276" w:lineRule="auto"/>
        <w:ind w:firstLine="567"/>
        <w:jc w:val="both"/>
        <w:rPr>
          <w:color w:val="000000" w:themeColor="text1"/>
          <w:szCs w:val="28"/>
          <w:lang w:val="uk-UA"/>
        </w:rPr>
      </w:pPr>
      <w:r w:rsidRPr="005E0408">
        <w:rPr>
          <w:color w:val="000000" w:themeColor="text1"/>
          <w:szCs w:val="28"/>
          <w:lang w:val="uk-UA"/>
        </w:rPr>
        <w:t>Дошкільні групи виконують вимоги Базового компонента дошкільної освіти. Рівень засвоєння дітьми дошкільного підрозділу вимог програми визначається на основі критеріїв результативності навчально-виховної роботи.</w:t>
      </w:r>
    </w:p>
    <w:p w:rsidR="007D0BCF" w:rsidRPr="005E0408" w:rsidRDefault="007D0BCF" w:rsidP="007D0BCF">
      <w:pPr>
        <w:widowControl w:val="0"/>
        <w:jc w:val="center"/>
        <w:rPr>
          <w:b/>
          <w:i/>
          <w:noProof/>
          <w:color w:val="000000" w:themeColor="text1"/>
          <w:szCs w:val="28"/>
          <w:lang w:val="uk-UA"/>
        </w:rPr>
      </w:pPr>
      <w:r w:rsidRPr="005E0408">
        <w:rPr>
          <w:b/>
          <w:i/>
          <w:noProof/>
          <w:color w:val="000000" w:themeColor="text1"/>
          <w:szCs w:val="28"/>
          <w:lang w:val="uk-UA"/>
        </w:rPr>
        <w:t xml:space="preserve">Загальний показник рівня розвитку сформованості компетентностей дітей дошкільного віку за освітніми лініями </w:t>
      </w:r>
      <w:r w:rsidRPr="005E0408">
        <w:rPr>
          <w:b/>
          <w:i/>
          <w:noProof/>
          <w:color w:val="000000" w:themeColor="text1"/>
          <w:szCs w:val="28"/>
          <w:lang w:val="uk-UA"/>
        </w:rPr>
        <w:lastRenderedPageBreak/>
        <w:t>Базового компоненту дошкільної освіти (Діаграма 1)</w:t>
      </w:r>
    </w:p>
    <w:p w:rsidR="007D0BCF" w:rsidRPr="005E0408" w:rsidRDefault="007D0BCF" w:rsidP="007D0BCF">
      <w:pPr>
        <w:widowControl w:val="0"/>
        <w:jc w:val="center"/>
        <w:rPr>
          <w:b/>
          <w:noProof/>
          <w:color w:val="000000" w:themeColor="text1"/>
          <w:szCs w:val="28"/>
          <w:lang w:val="uk-UA"/>
        </w:rPr>
      </w:pPr>
      <w:r w:rsidRPr="005E0408">
        <w:rPr>
          <w:b/>
          <w:noProof/>
          <w:color w:val="000000" w:themeColor="text1"/>
          <w:szCs w:val="28"/>
        </w:rPr>
        <w:drawing>
          <wp:inline distT="0" distB="0" distL="0" distR="0" wp14:anchorId="44F4002B" wp14:editId="5FB75174">
            <wp:extent cx="9834114" cy="2406770"/>
            <wp:effectExtent l="0" t="0" r="15240" b="12700"/>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7D0BCF" w:rsidRPr="005E0408" w:rsidRDefault="007D0BCF" w:rsidP="007D0BCF">
      <w:pPr>
        <w:widowControl w:val="0"/>
        <w:spacing w:line="276" w:lineRule="auto"/>
        <w:ind w:right="111" w:firstLine="567"/>
        <w:jc w:val="center"/>
        <w:rPr>
          <w:noProof/>
          <w:color w:val="000000" w:themeColor="text1"/>
          <w:sz w:val="24"/>
          <w:szCs w:val="24"/>
          <w:lang w:val="uk-UA"/>
        </w:rPr>
      </w:pPr>
      <w:r w:rsidRPr="005E0408">
        <w:rPr>
          <w:noProof/>
          <w:color w:val="000000" w:themeColor="text1"/>
          <w:sz w:val="24"/>
          <w:szCs w:val="24"/>
          <w:lang w:val="uk-UA"/>
        </w:rPr>
        <w:t>Діаграма 1</w:t>
      </w:r>
    </w:p>
    <w:p w:rsidR="007D0BCF" w:rsidRPr="005E0408" w:rsidRDefault="007D0BCF" w:rsidP="007D0BCF">
      <w:pPr>
        <w:widowControl w:val="0"/>
        <w:tabs>
          <w:tab w:val="left" w:pos="177"/>
        </w:tabs>
        <w:adjustRightInd w:val="0"/>
        <w:spacing w:line="276" w:lineRule="auto"/>
        <w:ind w:firstLine="567"/>
        <w:rPr>
          <w:color w:val="000000" w:themeColor="text1"/>
          <w:szCs w:val="28"/>
          <w:lang w:val="uk-UA"/>
        </w:rPr>
      </w:pPr>
      <w:r w:rsidRPr="005E0408">
        <w:rPr>
          <w:color w:val="000000" w:themeColor="text1"/>
          <w:spacing w:val="-6"/>
          <w:kern w:val="20"/>
          <w:szCs w:val="28"/>
          <w:lang w:val="uk-UA"/>
        </w:rPr>
        <w:t>Високий рівень – 12-10 балів, достатній – 9-7, середній – 6-4, низький – 3-0 б.</w:t>
      </w:r>
    </w:p>
    <w:p w:rsidR="007D0BCF" w:rsidRPr="005E0408" w:rsidRDefault="007D0BCF" w:rsidP="007D0BCF">
      <w:pPr>
        <w:widowControl w:val="0"/>
        <w:autoSpaceDE w:val="0"/>
        <w:autoSpaceDN w:val="0"/>
        <w:adjustRightInd w:val="0"/>
        <w:spacing w:line="276" w:lineRule="auto"/>
        <w:ind w:firstLine="567"/>
        <w:jc w:val="both"/>
        <w:rPr>
          <w:color w:val="000000" w:themeColor="text1"/>
          <w:szCs w:val="28"/>
          <w:lang w:val="uk-UA"/>
        </w:rPr>
      </w:pPr>
      <w:r w:rsidRPr="005E0408">
        <w:rPr>
          <w:color w:val="000000" w:themeColor="text1"/>
          <w:szCs w:val="28"/>
          <w:lang w:val="uk-UA"/>
        </w:rPr>
        <w:t>Аналіз результатів моніторингу показників результативності освітнього процесу (Діаграми 2-7) дав такі результати:</w:t>
      </w:r>
    </w:p>
    <w:p w:rsidR="007D0BCF" w:rsidRPr="005E0408" w:rsidRDefault="007D0BCF" w:rsidP="007D0BCF">
      <w:pPr>
        <w:widowControl w:val="0"/>
        <w:autoSpaceDE w:val="0"/>
        <w:autoSpaceDN w:val="0"/>
        <w:adjustRightInd w:val="0"/>
        <w:spacing w:line="276" w:lineRule="auto"/>
        <w:ind w:firstLine="567"/>
        <w:jc w:val="both"/>
        <w:rPr>
          <w:color w:val="000000" w:themeColor="text1"/>
          <w:szCs w:val="28"/>
          <w:lang w:val="uk-UA"/>
        </w:rPr>
      </w:pPr>
    </w:p>
    <w:tbl>
      <w:tblPr>
        <w:tblStyle w:val="a5"/>
        <w:tblW w:w="15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245"/>
        <w:gridCol w:w="5103"/>
      </w:tblGrid>
      <w:tr w:rsidR="007D0BCF" w:rsidRPr="005E0408" w:rsidTr="006F31C2">
        <w:tc>
          <w:tcPr>
            <w:tcW w:w="5353" w:type="dxa"/>
          </w:tcPr>
          <w:p w:rsidR="007D0BCF" w:rsidRPr="005E0408" w:rsidRDefault="007D0BCF" w:rsidP="006F31C2">
            <w:pPr>
              <w:widowControl w:val="0"/>
              <w:autoSpaceDE w:val="0"/>
              <w:autoSpaceDN w:val="0"/>
              <w:adjustRightInd w:val="0"/>
              <w:jc w:val="center"/>
              <w:rPr>
                <w:color w:val="000000" w:themeColor="text1"/>
                <w:sz w:val="24"/>
                <w:szCs w:val="24"/>
                <w:lang w:val="uk-UA"/>
              </w:rPr>
            </w:pPr>
            <w:r w:rsidRPr="005E0408">
              <w:rPr>
                <w:noProof/>
                <w:color w:val="000000" w:themeColor="text1"/>
                <w:sz w:val="24"/>
                <w:szCs w:val="24"/>
              </w:rPr>
              <w:drawing>
                <wp:inline distT="0" distB="0" distL="0" distR="0" wp14:anchorId="54226538" wp14:editId="4692049D">
                  <wp:extent cx="2976664" cy="1556426"/>
                  <wp:effectExtent l="0" t="0" r="14605" b="24765"/>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D0BCF" w:rsidRPr="005E0408" w:rsidRDefault="007D0BCF" w:rsidP="006F31C2">
            <w:pPr>
              <w:widowControl w:val="0"/>
              <w:autoSpaceDE w:val="0"/>
              <w:autoSpaceDN w:val="0"/>
              <w:adjustRightInd w:val="0"/>
              <w:jc w:val="center"/>
              <w:rPr>
                <w:color w:val="000000" w:themeColor="text1"/>
                <w:sz w:val="24"/>
                <w:szCs w:val="24"/>
                <w:lang w:val="uk-UA"/>
              </w:rPr>
            </w:pPr>
            <w:r w:rsidRPr="005E0408">
              <w:rPr>
                <w:color w:val="000000" w:themeColor="text1"/>
                <w:sz w:val="24"/>
                <w:szCs w:val="24"/>
                <w:lang w:val="uk-UA"/>
              </w:rPr>
              <w:t>Діаграма 2</w:t>
            </w:r>
          </w:p>
        </w:tc>
        <w:tc>
          <w:tcPr>
            <w:tcW w:w="5245" w:type="dxa"/>
          </w:tcPr>
          <w:p w:rsidR="007D0BCF" w:rsidRPr="005E0408" w:rsidRDefault="007D0BCF" w:rsidP="006F31C2">
            <w:pPr>
              <w:widowControl w:val="0"/>
              <w:autoSpaceDE w:val="0"/>
              <w:autoSpaceDN w:val="0"/>
              <w:adjustRightInd w:val="0"/>
              <w:jc w:val="center"/>
              <w:rPr>
                <w:color w:val="000000" w:themeColor="text1"/>
                <w:sz w:val="24"/>
                <w:szCs w:val="24"/>
                <w:lang w:val="uk-UA"/>
              </w:rPr>
            </w:pPr>
            <w:r w:rsidRPr="005E0408">
              <w:rPr>
                <w:noProof/>
                <w:color w:val="000000" w:themeColor="text1"/>
                <w:sz w:val="24"/>
                <w:szCs w:val="24"/>
              </w:rPr>
              <w:drawing>
                <wp:inline distT="0" distB="0" distL="0" distR="0" wp14:anchorId="6AC7CAC2" wp14:editId="0DBA5882">
                  <wp:extent cx="2928025" cy="1556426"/>
                  <wp:effectExtent l="0" t="0" r="24765" b="24765"/>
                  <wp:docPr id="2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D0BCF" w:rsidRPr="005E0408" w:rsidRDefault="007D0BCF" w:rsidP="006F31C2">
            <w:pPr>
              <w:widowControl w:val="0"/>
              <w:autoSpaceDE w:val="0"/>
              <w:autoSpaceDN w:val="0"/>
              <w:adjustRightInd w:val="0"/>
              <w:jc w:val="center"/>
              <w:rPr>
                <w:color w:val="000000" w:themeColor="text1"/>
                <w:sz w:val="24"/>
                <w:szCs w:val="24"/>
                <w:lang w:val="uk-UA"/>
              </w:rPr>
            </w:pPr>
            <w:r w:rsidRPr="005E0408">
              <w:rPr>
                <w:color w:val="000000" w:themeColor="text1"/>
                <w:sz w:val="24"/>
                <w:szCs w:val="24"/>
                <w:lang w:val="uk-UA"/>
              </w:rPr>
              <w:t>Діаграма 3</w:t>
            </w:r>
          </w:p>
        </w:tc>
        <w:tc>
          <w:tcPr>
            <w:tcW w:w="5103" w:type="dxa"/>
          </w:tcPr>
          <w:p w:rsidR="007D0BCF" w:rsidRPr="005E0408" w:rsidRDefault="007D0BCF" w:rsidP="006F31C2">
            <w:pPr>
              <w:widowControl w:val="0"/>
              <w:autoSpaceDE w:val="0"/>
              <w:autoSpaceDN w:val="0"/>
              <w:adjustRightInd w:val="0"/>
              <w:jc w:val="center"/>
              <w:rPr>
                <w:color w:val="000000" w:themeColor="text1"/>
                <w:sz w:val="24"/>
                <w:szCs w:val="24"/>
                <w:lang w:val="uk-UA"/>
              </w:rPr>
            </w:pPr>
            <w:r w:rsidRPr="005E0408">
              <w:rPr>
                <w:noProof/>
                <w:color w:val="000000" w:themeColor="text1"/>
                <w:sz w:val="24"/>
                <w:szCs w:val="24"/>
              </w:rPr>
              <w:drawing>
                <wp:inline distT="0" distB="0" distL="0" distR="0" wp14:anchorId="40E23996" wp14:editId="41C7F879">
                  <wp:extent cx="2762655" cy="1556426"/>
                  <wp:effectExtent l="0" t="0" r="19050" b="24765"/>
                  <wp:docPr id="2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D0BCF" w:rsidRPr="005E0408" w:rsidRDefault="007D0BCF" w:rsidP="006F31C2">
            <w:pPr>
              <w:widowControl w:val="0"/>
              <w:autoSpaceDE w:val="0"/>
              <w:autoSpaceDN w:val="0"/>
              <w:adjustRightInd w:val="0"/>
              <w:jc w:val="center"/>
              <w:rPr>
                <w:color w:val="000000" w:themeColor="text1"/>
                <w:sz w:val="24"/>
                <w:szCs w:val="24"/>
                <w:lang w:val="uk-UA"/>
              </w:rPr>
            </w:pPr>
            <w:r w:rsidRPr="005E0408">
              <w:rPr>
                <w:color w:val="000000" w:themeColor="text1"/>
                <w:sz w:val="24"/>
                <w:szCs w:val="24"/>
                <w:lang w:val="uk-UA"/>
              </w:rPr>
              <w:t>Діаграма 4</w:t>
            </w:r>
          </w:p>
        </w:tc>
      </w:tr>
      <w:tr w:rsidR="007D0BCF" w:rsidRPr="005E0408" w:rsidTr="006F31C2">
        <w:tc>
          <w:tcPr>
            <w:tcW w:w="5353" w:type="dxa"/>
          </w:tcPr>
          <w:p w:rsidR="007D0BCF" w:rsidRPr="005E0408" w:rsidRDefault="007D0BCF" w:rsidP="006F31C2">
            <w:pPr>
              <w:widowControl w:val="0"/>
              <w:autoSpaceDE w:val="0"/>
              <w:autoSpaceDN w:val="0"/>
              <w:adjustRightInd w:val="0"/>
              <w:jc w:val="center"/>
              <w:rPr>
                <w:color w:val="000000" w:themeColor="text1"/>
                <w:sz w:val="24"/>
                <w:szCs w:val="24"/>
                <w:lang w:val="uk-UA"/>
              </w:rPr>
            </w:pPr>
            <w:r w:rsidRPr="005E0408">
              <w:rPr>
                <w:noProof/>
                <w:color w:val="000000" w:themeColor="text1"/>
                <w:sz w:val="24"/>
                <w:szCs w:val="24"/>
              </w:rPr>
              <w:lastRenderedPageBreak/>
              <w:drawing>
                <wp:inline distT="0" distB="0" distL="0" distR="0" wp14:anchorId="2F9410A7" wp14:editId="5E4F9036">
                  <wp:extent cx="2996119" cy="1682885"/>
                  <wp:effectExtent l="0" t="0" r="13970" b="12700"/>
                  <wp:docPr id="2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D0BCF" w:rsidRPr="005E0408" w:rsidRDefault="007D0BCF" w:rsidP="006F31C2">
            <w:pPr>
              <w:widowControl w:val="0"/>
              <w:autoSpaceDE w:val="0"/>
              <w:autoSpaceDN w:val="0"/>
              <w:adjustRightInd w:val="0"/>
              <w:jc w:val="center"/>
              <w:rPr>
                <w:color w:val="000000" w:themeColor="text1"/>
                <w:sz w:val="24"/>
                <w:szCs w:val="24"/>
                <w:lang w:val="uk-UA"/>
              </w:rPr>
            </w:pPr>
            <w:r w:rsidRPr="005E0408">
              <w:rPr>
                <w:color w:val="000000" w:themeColor="text1"/>
                <w:sz w:val="24"/>
                <w:szCs w:val="24"/>
                <w:lang w:val="uk-UA"/>
              </w:rPr>
              <w:t>Діаграма 5</w:t>
            </w:r>
          </w:p>
        </w:tc>
        <w:tc>
          <w:tcPr>
            <w:tcW w:w="5245" w:type="dxa"/>
          </w:tcPr>
          <w:p w:rsidR="007D0BCF" w:rsidRPr="005E0408" w:rsidRDefault="007D0BCF" w:rsidP="006F31C2">
            <w:pPr>
              <w:widowControl w:val="0"/>
              <w:autoSpaceDE w:val="0"/>
              <w:autoSpaceDN w:val="0"/>
              <w:adjustRightInd w:val="0"/>
              <w:jc w:val="center"/>
              <w:rPr>
                <w:color w:val="000000" w:themeColor="text1"/>
                <w:sz w:val="24"/>
                <w:szCs w:val="24"/>
                <w:lang w:val="uk-UA"/>
              </w:rPr>
            </w:pPr>
            <w:r w:rsidRPr="005E0408">
              <w:rPr>
                <w:noProof/>
                <w:color w:val="000000" w:themeColor="text1"/>
                <w:sz w:val="24"/>
                <w:szCs w:val="24"/>
              </w:rPr>
              <w:drawing>
                <wp:inline distT="0" distB="0" distL="0" distR="0" wp14:anchorId="2D5C54A4" wp14:editId="4A27D611">
                  <wp:extent cx="2937753" cy="1682885"/>
                  <wp:effectExtent l="0" t="0" r="15240" b="12700"/>
                  <wp:docPr id="2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D0BCF" w:rsidRPr="005E0408" w:rsidRDefault="007D0BCF" w:rsidP="006F31C2">
            <w:pPr>
              <w:widowControl w:val="0"/>
              <w:autoSpaceDE w:val="0"/>
              <w:autoSpaceDN w:val="0"/>
              <w:adjustRightInd w:val="0"/>
              <w:jc w:val="center"/>
              <w:rPr>
                <w:color w:val="000000" w:themeColor="text1"/>
                <w:sz w:val="24"/>
                <w:szCs w:val="24"/>
                <w:lang w:val="uk-UA"/>
              </w:rPr>
            </w:pPr>
            <w:r w:rsidRPr="005E0408">
              <w:rPr>
                <w:color w:val="000000" w:themeColor="text1"/>
                <w:sz w:val="24"/>
                <w:szCs w:val="24"/>
                <w:lang w:val="uk-UA"/>
              </w:rPr>
              <w:t>Діаграма 6</w:t>
            </w:r>
          </w:p>
        </w:tc>
        <w:tc>
          <w:tcPr>
            <w:tcW w:w="5103" w:type="dxa"/>
          </w:tcPr>
          <w:p w:rsidR="007D0BCF" w:rsidRPr="005E0408" w:rsidRDefault="007D0BCF" w:rsidP="006F31C2">
            <w:pPr>
              <w:widowControl w:val="0"/>
              <w:autoSpaceDE w:val="0"/>
              <w:autoSpaceDN w:val="0"/>
              <w:adjustRightInd w:val="0"/>
              <w:jc w:val="center"/>
              <w:rPr>
                <w:color w:val="000000" w:themeColor="text1"/>
                <w:sz w:val="24"/>
                <w:szCs w:val="24"/>
                <w:lang w:val="uk-UA"/>
              </w:rPr>
            </w:pPr>
            <w:r w:rsidRPr="005E0408">
              <w:rPr>
                <w:noProof/>
                <w:color w:val="000000" w:themeColor="text1"/>
                <w:sz w:val="24"/>
                <w:szCs w:val="24"/>
              </w:rPr>
              <w:drawing>
                <wp:inline distT="0" distB="0" distL="0" distR="0" wp14:anchorId="754C36BE" wp14:editId="07DD1ECC">
                  <wp:extent cx="2743200" cy="1682885"/>
                  <wp:effectExtent l="0" t="0" r="19050" b="12700"/>
                  <wp:docPr id="2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D0BCF" w:rsidRPr="005E0408" w:rsidRDefault="007D0BCF" w:rsidP="006F31C2">
            <w:pPr>
              <w:widowControl w:val="0"/>
              <w:autoSpaceDE w:val="0"/>
              <w:autoSpaceDN w:val="0"/>
              <w:adjustRightInd w:val="0"/>
              <w:jc w:val="center"/>
              <w:rPr>
                <w:color w:val="000000" w:themeColor="text1"/>
                <w:sz w:val="24"/>
                <w:szCs w:val="24"/>
                <w:lang w:val="uk-UA"/>
              </w:rPr>
            </w:pPr>
            <w:r w:rsidRPr="005E0408">
              <w:rPr>
                <w:color w:val="000000" w:themeColor="text1"/>
                <w:sz w:val="24"/>
                <w:szCs w:val="24"/>
                <w:lang w:val="uk-UA"/>
              </w:rPr>
              <w:t>Діаграма 7</w:t>
            </w:r>
          </w:p>
        </w:tc>
      </w:tr>
    </w:tbl>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У групі раннього віку показники відповідають середньому рівню. У молодшій групі, старшій групі та різновіковій логопедичній групі показники відповідають високому і достатньому рівню. У середній групі та логопедичній різновіковій показники відповідають достатньому рівню.</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З метою встановлення рівня шкільної зрілості дітей старшого дошкільного віку (5-річок) у травні 2019 року було проведено діагностичне обстеження 15 дітей.</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За результатами діагностичного обстеження було виявлено наступне:</w:t>
      </w:r>
    </w:p>
    <w:p w:rsidR="007D0BCF" w:rsidRDefault="007D0BCF" w:rsidP="007D0BCF">
      <w:pPr>
        <w:widowControl w:val="0"/>
        <w:ind w:firstLine="709"/>
        <w:jc w:val="center"/>
        <w:rPr>
          <w:b/>
          <w:color w:val="000000" w:themeColor="text1"/>
          <w:szCs w:val="28"/>
          <w:lang w:val="uk-UA"/>
        </w:rPr>
      </w:pPr>
    </w:p>
    <w:p w:rsidR="007D0BCF" w:rsidRPr="005E0408" w:rsidRDefault="007D0BCF" w:rsidP="007D0BCF">
      <w:pPr>
        <w:widowControl w:val="0"/>
        <w:ind w:firstLine="709"/>
        <w:jc w:val="center"/>
        <w:rPr>
          <w:b/>
          <w:i/>
          <w:color w:val="000000" w:themeColor="text1"/>
          <w:szCs w:val="28"/>
          <w:lang w:val="uk-UA"/>
        </w:rPr>
      </w:pPr>
      <w:r w:rsidRPr="005E0408">
        <w:rPr>
          <w:b/>
          <w:i/>
          <w:color w:val="000000" w:themeColor="text1"/>
          <w:szCs w:val="28"/>
          <w:lang w:val="uk-UA"/>
        </w:rPr>
        <w:t>Готовність дітей 6-го року життя до навчання у школі згідно Базового компоненту у 2018/2019 навчальному році</w:t>
      </w:r>
    </w:p>
    <w:p w:rsidR="007D0BCF" w:rsidRPr="005E0408" w:rsidRDefault="007D0BCF" w:rsidP="007D0BCF">
      <w:pPr>
        <w:widowControl w:val="0"/>
        <w:ind w:firstLine="709"/>
        <w:jc w:val="center"/>
        <w:rPr>
          <w:b/>
          <w:color w:val="000000" w:themeColor="text1"/>
          <w:szCs w:val="28"/>
          <w:lang w:val="uk-UA"/>
        </w:rPr>
      </w:pPr>
      <w:r w:rsidRPr="005E0408">
        <w:rPr>
          <w:b/>
          <w:noProof/>
          <w:color w:val="000000" w:themeColor="text1"/>
          <w:szCs w:val="28"/>
        </w:rPr>
        <w:lastRenderedPageBreak/>
        <w:drawing>
          <wp:inline distT="0" distB="0" distL="0" distR="0" wp14:anchorId="48F330AE" wp14:editId="349F625F">
            <wp:extent cx="5776912" cy="2514600"/>
            <wp:effectExtent l="0" t="0" r="14605" b="1905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D0BCF" w:rsidRPr="005E0408" w:rsidRDefault="007D0BCF" w:rsidP="007D0BCF">
      <w:pPr>
        <w:widowControl w:val="0"/>
        <w:spacing w:line="276" w:lineRule="auto"/>
        <w:ind w:firstLine="709"/>
        <w:jc w:val="center"/>
        <w:rPr>
          <w:color w:val="000000" w:themeColor="text1"/>
          <w:sz w:val="24"/>
          <w:szCs w:val="24"/>
          <w:lang w:val="uk-UA"/>
        </w:rPr>
      </w:pPr>
      <w:r w:rsidRPr="005E0408">
        <w:rPr>
          <w:color w:val="000000" w:themeColor="text1"/>
          <w:sz w:val="24"/>
          <w:szCs w:val="24"/>
          <w:lang w:val="uk-UA"/>
        </w:rPr>
        <w:t>Діаграма 8</w:t>
      </w:r>
    </w:p>
    <w:p w:rsidR="007D0BCF" w:rsidRPr="005E0408" w:rsidRDefault="007D0BCF" w:rsidP="007D0BCF">
      <w:pPr>
        <w:widowControl w:val="0"/>
        <w:spacing w:line="276" w:lineRule="auto"/>
        <w:ind w:firstLine="567"/>
        <w:jc w:val="both"/>
        <w:rPr>
          <w:color w:val="000000" w:themeColor="text1"/>
          <w:lang w:val="uk-UA"/>
        </w:rPr>
      </w:pPr>
      <w:r w:rsidRPr="005E0408">
        <w:rPr>
          <w:color w:val="000000" w:themeColor="text1"/>
          <w:szCs w:val="28"/>
          <w:lang w:val="uk-UA"/>
        </w:rPr>
        <w:t>Високий рівень готовності до навчання у школі мають 47 % (7 дітей), 20 % (3 дитини) – достатній рівень, 27 % (4 дитини) – середній рівень, 6 % (1 дитина) – низький рівень.</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За підсумками навчального року здобувачі освіти шкільного підрозділу КЗ «ХСНВК» ХОР мають такі рівневі показники:</w:t>
      </w:r>
    </w:p>
    <w:tbl>
      <w:tblPr>
        <w:tblW w:w="14613" w:type="dxa"/>
        <w:jc w:val="center"/>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
        <w:gridCol w:w="838"/>
        <w:gridCol w:w="814"/>
        <w:gridCol w:w="991"/>
        <w:gridCol w:w="881"/>
        <w:gridCol w:w="721"/>
        <w:gridCol w:w="284"/>
        <w:gridCol w:w="645"/>
        <w:gridCol w:w="937"/>
        <w:gridCol w:w="721"/>
        <w:gridCol w:w="721"/>
        <w:gridCol w:w="721"/>
        <w:gridCol w:w="721"/>
        <w:gridCol w:w="283"/>
        <w:gridCol w:w="710"/>
        <w:gridCol w:w="745"/>
        <w:gridCol w:w="721"/>
        <w:gridCol w:w="721"/>
        <w:gridCol w:w="721"/>
        <w:gridCol w:w="993"/>
      </w:tblGrid>
      <w:tr w:rsidR="007D0BCF" w:rsidRPr="005E0408" w:rsidTr="006F31C2">
        <w:trPr>
          <w:cantSplit/>
          <w:trHeight w:val="1644"/>
          <w:jc w:val="center"/>
        </w:trPr>
        <w:tc>
          <w:tcPr>
            <w:tcW w:w="724" w:type="dxa"/>
            <w:textDirection w:val="btLr"/>
            <w:vAlign w:val="center"/>
          </w:tcPr>
          <w:p w:rsidR="007D0BCF" w:rsidRPr="005E0408" w:rsidRDefault="007D0BCF" w:rsidP="006F31C2">
            <w:pPr>
              <w:widowControl w:val="0"/>
              <w:rPr>
                <w:color w:val="000000" w:themeColor="text1"/>
                <w:lang w:val="uk-UA"/>
              </w:rPr>
            </w:pPr>
            <w:r w:rsidRPr="005E0408">
              <w:rPr>
                <w:color w:val="000000" w:themeColor="text1"/>
                <w:lang w:val="uk-UA"/>
              </w:rPr>
              <w:t>Клас</w:t>
            </w:r>
          </w:p>
        </w:tc>
        <w:tc>
          <w:tcPr>
            <w:tcW w:w="838" w:type="dxa"/>
            <w:textDirection w:val="btLr"/>
            <w:vAlign w:val="center"/>
          </w:tcPr>
          <w:p w:rsidR="007D0BCF" w:rsidRPr="005E0408" w:rsidRDefault="007D0BCF" w:rsidP="006F31C2">
            <w:pPr>
              <w:widowControl w:val="0"/>
              <w:rPr>
                <w:color w:val="000000" w:themeColor="text1"/>
                <w:lang w:val="uk-UA"/>
              </w:rPr>
            </w:pPr>
            <w:r w:rsidRPr="005E0408">
              <w:rPr>
                <w:color w:val="000000" w:themeColor="text1"/>
                <w:lang w:val="uk-UA"/>
              </w:rPr>
              <w:t>Кількість дітей</w:t>
            </w:r>
          </w:p>
        </w:tc>
        <w:tc>
          <w:tcPr>
            <w:tcW w:w="814" w:type="dxa"/>
            <w:textDirection w:val="btLr"/>
            <w:vAlign w:val="center"/>
          </w:tcPr>
          <w:p w:rsidR="007D0BCF" w:rsidRPr="005E0408" w:rsidRDefault="007D0BCF" w:rsidP="006F31C2">
            <w:pPr>
              <w:widowControl w:val="0"/>
              <w:rPr>
                <w:color w:val="000000" w:themeColor="text1"/>
                <w:kern w:val="32"/>
                <w:lang w:val="uk-UA"/>
              </w:rPr>
            </w:pPr>
            <w:bookmarkStart w:id="1" w:name="_Toc12019091"/>
            <w:r w:rsidRPr="005E0408">
              <w:rPr>
                <w:color w:val="000000" w:themeColor="text1"/>
                <w:kern w:val="32"/>
                <w:lang w:val="uk-UA"/>
              </w:rPr>
              <w:t>Високий</w:t>
            </w:r>
            <w:bookmarkEnd w:id="1"/>
          </w:p>
        </w:tc>
        <w:tc>
          <w:tcPr>
            <w:tcW w:w="991" w:type="dxa"/>
            <w:textDirection w:val="btLr"/>
            <w:vAlign w:val="center"/>
          </w:tcPr>
          <w:p w:rsidR="007D0BCF" w:rsidRPr="005E0408" w:rsidRDefault="007D0BCF" w:rsidP="006F31C2">
            <w:pPr>
              <w:widowControl w:val="0"/>
              <w:rPr>
                <w:color w:val="000000" w:themeColor="text1"/>
                <w:lang w:val="uk-UA"/>
              </w:rPr>
            </w:pPr>
            <w:r w:rsidRPr="005E0408">
              <w:rPr>
                <w:color w:val="000000" w:themeColor="text1"/>
                <w:lang w:val="uk-UA"/>
              </w:rPr>
              <w:t>Достатній</w:t>
            </w:r>
          </w:p>
        </w:tc>
        <w:tc>
          <w:tcPr>
            <w:tcW w:w="881" w:type="dxa"/>
            <w:textDirection w:val="btLr"/>
            <w:vAlign w:val="center"/>
          </w:tcPr>
          <w:p w:rsidR="007D0BCF" w:rsidRPr="005E0408" w:rsidRDefault="007D0BCF" w:rsidP="006F31C2">
            <w:pPr>
              <w:widowControl w:val="0"/>
              <w:rPr>
                <w:color w:val="000000" w:themeColor="text1"/>
                <w:lang w:val="uk-UA"/>
              </w:rPr>
            </w:pPr>
            <w:bookmarkStart w:id="2" w:name="_Toc12019092"/>
            <w:r w:rsidRPr="005E0408">
              <w:rPr>
                <w:color w:val="000000" w:themeColor="text1"/>
                <w:lang w:val="uk-UA"/>
              </w:rPr>
              <w:t>Середній</w:t>
            </w:r>
            <w:bookmarkEnd w:id="2"/>
          </w:p>
        </w:tc>
        <w:tc>
          <w:tcPr>
            <w:tcW w:w="721" w:type="dxa"/>
            <w:textDirection w:val="btLr"/>
            <w:vAlign w:val="center"/>
          </w:tcPr>
          <w:p w:rsidR="007D0BCF" w:rsidRPr="005E0408" w:rsidRDefault="007D0BCF" w:rsidP="006F31C2">
            <w:pPr>
              <w:widowControl w:val="0"/>
              <w:rPr>
                <w:color w:val="000000" w:themeColor="text1"/>
                <w:lang w:val="uk-UA"/>
              </w:rPr>
            </w:pPr>
            <w:r w:rsidRPr="005E0408">
              <w:rPr>
                <w:color w:val="000000" w:themeColor="text1"/>
                <w:lang w:val="uk-UA"/>
              </w:rPr>
              <w:t>Початковий</w:t>
            </w:r>
          </w:p>
        </w:tc>
        <w:tc>
          <w:tcPr>
            <w:tcW w:w="284" w:type="dxa"/>
            <w:shd w:val="clear" w:color="auto" w:fill="1F497D"/>
            <w:textDirection w:val="btLr"/>
            <w:vAlign w:val="center"/>
          </w:tcPr>
          <w:p w:rsidR="007D0BCF" w:rsidRPr="005E0408" w:rsidRDefault="007D0BCF" w:rsidP="006F31C2">
            <w:pPr>
              <w:widowControl w:val="0"/>
              <w:rPr>
                <w:color w:val="000000" w:themeColor="text1"/>
                <w:szCs w:val="28"/>
                <w:lang w:val="uk-UA"/>
              </w:rPr>
            </w:pPr>
          </w:p>
        </w:tc>
        <w:tc>
          <w:tcPr>
            <w:tcW w:w="645" w:type="dxa"/>
            <w:textDirection w:val="btLr"/>
            <w:vAlign w:val="center"/>
          </w:tcPr>
          <w:p w:rsidR="007D0BCF" w:rsidRPr="005E0408" w:rsidRDefault="007D0BCF" w:rsidP="006F31C2">
            <w:pPr>
              <w:widowControl w:val="0"/>
              <w:rPr>
                <w:color w:val="000000" w:themeColor="text1"/>
                <w:lang w:val="uk-UA"/>
              </w:rPr>
            </w:pPr>
            <w:r w:rsidRPr="005E0408">
              <w:rPr>
                <w:color w:val="000000" w:themeColor="text1"/>
                <w:lang w:val="uk-UA"/>
              </w:rPr>
              <w:t>Клас</w:t>
            </w:r>
          </w:p>
        </w:tc>
        <w:tc>
          <w:tcPr>
            <w:tcW w:w="937" w:type="dxa"/>
            <w:textDirection w:val="btLr"/>
            <w:vAlign w:val="center"/>
          </w:tcPr>
          <w:p w:rsidR="007D0BCF" w:rsidRPr="005E0408" w:rsidRDefault="007D0BCF" w:rsidP="006F31C2">
            <w:pPr>
              <w:widowControl w:val="0"/>
              <w:rPr>
                <w:color w:val="000000" w:themeColor="text1"/>
                <w:lang w:val="uk-UA"/>
              </w:rPr>
            </w:pPr>
            <w:r w:rsidRPr="005E0408">
              <w:rPr>
                <w:color w:val="000000" w:themeColor="text1"/>
                <w:lang w:val="uk-UA"/>
              </w:rPr>
              <w:t>Кількість дітей</w:t>
            </w:r>
          </w:p>
        </w:tc>
        <w:tc>
          <w:tcPr>
            <w:tcW w:w="721" w:type="dxa"/>
            <w:textDirection w:val="btLr"/>
            <w:vAlign w:val="center"/>
          </w:tcPr>
          <w:p w:rsidR="007D0BCF" w:rsidRPr="005E0408" w:rsidRDefault="007D0BCF" w:rsidP="006F31C2">
            <w:pPr>
              <w:widowControl w:val="0"/>
              <w:rPr>
                <w:color w:val="000000" w:themeColor="text1"/>
                <w:lang w:val="uk-UA"/>
              </w:rPr>
            </w:pPr>
            <w:bookmarkStart w:id="3" w:name="_Toc12019093"/>
            <w:r w:rsidRPr="005E0408">
              <w:rPr>
                <w:color w:val="000000" w:themeColor="text1"/>
                <w:lang w:val="uk-UA"/>
              </w:rPr>
              <w:t>Високий</w:t>
            </w:r>
            <w:bookmarkEnd w:id="3"/>
          </w:p>
        </w:tc>
        <w:tc>
          <w:tcPr>
            <w:tcW w:w="721" w:type="dxa"/>
            <w:textDirection w:val="btLr"/>
            <w:vAlign w:val="center"/>
          </w:tcPr>
          <w:p w:rsidR="007D0BCF" w:rsidRPr="005E0408" w:rsidRDefault="007D0BCF" w:rsidP="006F31C2">
            <w:pPr>
              <w:widowControl w:val="0"/>
              <w:rPr>
                <w:color w:val="000000" w:themeColor="text1"/>
                <w:lang w:val="uk-UA"/>
              </w:rPr>
            </w:pPr>
            <w:r w:rsidRPr="005E0408">
              <w:rPr>
                <w:color w:val="000000" w:themeColor="text1"/>
                <w:lang w:val="uk-UA"/>
              </w:rPr>
              <w:t>Достатній</w:t>
            </w:r>
          </w:p>
        </w:tc>
        <w:tc>
          <w:tcPr>
            <w:tcW w:w="721" w:type="dxa"/>
            <w:textDirection w:val="btLr"/>
            <w:vAlign w:val="center"/>
          </w:tcPr>
          <w:p w:rsidR="007D0BCF" w:rsidRPr="005E0408" w:rsidRDefault="007D0BCF" w:rsidP="006F31C2">
            <w:pPr>
              <w:widowControl w:val="0"/>
              <w:rPr>
                <w:color w:val="000000" w:themeColor="text1"/>
                <w:lang w:val="uk-UA"/>
              </w:rPr>
            </w:pPr>
            <w:bookmarkStart w:id="4" w:name="_Toc12019094"/>
            <w:r w:rsidRPr="005E0408">
              <w:rPr>
                <w:color w:val="000000" w:themeColor="text1"/>
                <w:lang w:val="uk-UA"/>
              </w:rPr>
              <w:t>Середній</w:t>
            </w:r>
            <w:bookmarkEnd w:id="4"/>
          </w:p>
        </w:tc>
        <w:tc>
          <w:tcPr>
            <w:tcW w:w="721" w:type="dxa"/>
            <w:textDirection w:val="btLr"/>
            <w:vAlign w:val="center"/>
          </w:tcPr>
          <w:p w:rsidR="007D0BCF" w:rsidRPr="005E0408" w:rsidRDefault="007D0BCF" w:rsidP="006F31C2">
            <w:pPr>
              <w:widowControl w:val="0"/>
              <w:rPr>
                <w:color w:val="000000" w:themeColor="text1"/>
                <w:lang w:val="uk-UA"/>
              </w:rPr>
            </w:pPr>
            <w:r w:rsidRPr="005E0408">
              <w:rPr>
                <w:color w:val="000000" w:themeColor="text1"/>
                <w:lang w:val="uk-UA"/>
              </w:rPr>
              <w:t>Початковий</w:t>
            </w:r>
          </w:p>
        </w:tc>
        <w:tc>
          <w:tcPr>
            <w:tcW w:w="283" w:type="dxa"/>
            <w:shd w:val="clear" w:color="auto" w:fill="1F497D"/>
            <w:textDirection w:val="btLr"/>
            <w:vAlign w:val="center"/>
          </w:tcPr>
          <w:p w:rsidR="007D0BCF" w:rsidRPr="005E0408" w:rsidRDefault="007D0BCF" w:rsidP="006F31C2">
            <w:pPr>
              <w:widowControl w:val="0"/>
              <w:rPr>
                <w:color w:val="000000" w:themeColor="text1"/>
                <w:szCs w:val="28"/>
                <w:lang w:val="uk-UA"/>
              </w:rPr>
            </w:pPr>
          </w:p>
        </w:tc>
        <w:tc>
          <w:tcPr>
            <w:tcW w:w="710" w:type="dxa"/>
            <w:textDirection w:val="btLr"/>
            <w:vAlign w:val="center"/>
          </w:tcPr>
          <w:p w:rsidR="007D0BCF" w:rsidRPr="005E0408" w:rsidRDefault="007D0BCF" w:rsidP="006F31C2">
            <w:pPr>
              <w:widowControl w:val="0"/>
              <w:rPr>
                <w:color w:val="000000" w:themeColor="text1"/>
                <w:lang w:val="uk-UA"/>
              </w:rPr>
            </w:pPr>
            <w:r w:rsidRPr="005E0408">
              <w:rPr>
                <w:color w:val="000000" w:themeColor="text1"/>
                <w:lang w:val="uk-UA"/>
              </w:rPr>
              <w:t>Клас</w:t>
            </w:r>
          </w:p>
        </w:tc>
        <w:tc>
          <w:tcPr>
            <w:tcW w:w="745" w:type="dxa"/>
            <w:textDirection w:val="btLr"/>
            <w:vAlign w:val="center"/>
          </w:tcPr>
          <w:p w:rsidR="007D0BCF" w:rsidRPr="005E0408" w:rsidRDefault="007D0BCF" w:rsidP="006F31C2">
            <w:pPr>
              <w:widowControl w:val="0"/>
              <w:rPr>
                <w:color w:val="000000" w:themeColor="text1"/>
                <w:lang w:val="uk-UA"/>
              </w:rPr>
            </w:pPr>
            <w:r w:rsidRPr="005E0408">
              <w:rPr>
                <w:color w:val="000000" w:themeColor="text1"/>
                <w:lang w:val="uk-UA"/>
              </w:rPr>
              <w:t>Кількість дітей</w:t>
            </w:r>
          </w:p>
        </w:tc>
        <w:tc>
          <w:tcPr>
            <w:tcW w:w="721" w:type="dxa"/>
            <w:textDirection w:val="btLr"/>
            <w:vAlign w:val="center"/>
          </w:tcPr>
          <w:p w:rsidR="007D0BCF" w:rsidRPr="005E0408" w:rsidRDefault="007D0BCF" w:rsidP="006F31C2">
            <w:pPr>
              <w:widowControl w:val="0"/>
              <w:rPr>
                <w:color w:val="000000" w:themeColor="text1"/>
                <w:kern w:val="32"/>
                <w:lang w:val="uk-UA"/>
              </w:rPr>
            </w:pPr>
            <w:bookmarkStart w:id="5" w:name="_Toc12019095"/>
            <w:r w:rsidRPr="005E0408">
              <w:rPr>
                <w:color w:val="000000" w:themeColor="text1"/>
                <w:kern w:val="32"/>
                <w:lang w:val="uk-UA"/>
              </w:rPr>
              <w:t>Високий</w:t>
            </w:r>
            <w:bookmarkEnd w:id="5"/>
          </w:p>
        </w:tc>
        <w:tc>
          <w:tcPr>
            <w:tcW w:w="721" w:type="dxa"/>
            <w:textDirection w:val="btLr"/>
            <w:vAlign w:val="center"/>
          </w:tcPr>
          <w:p w:rsidR="007D0BCF" w:rsidRPr="005E0408" w:rsidRDefault="007D0BCF" w:rsidP="006F31C2">
            <w:pPr>
              <w:widowControl w:val="0"/>
              <w:rPr>
                <w:color w:val="000000" w:themeColor="text1"/>
                <w:lang w:val="uk-UA"/>
              </w:rPr>
            </w:pPr>
            <w:r w:rsidRPr="005E0408">
              <w:rPr>
                <w:color w:val="000000" w:themeColor="text1"/>
                <w:lang w:val="uk-UA"/>
              </w:rPr>
              <w:t>Достатній</w:t>
            </w:r>
          </w:p>
        </w:tc>
        <w:tc>
          <w:tcPr>
            <w:tcW w:w="721" w:type="dxa"/>
            <w:textDirection w:val="btLr"/>
            <w:vAlign w:val="center"/>
          </w:tcPr>
          <w:p w:rsidR="007D0BCF" w:rsidRPr="005E0408" w:rsidRDefault="007D0BCF" w:rsidP="006F31C2">
            <w:pPr>
              <w:widowControl w:val="0"/>
              <w:rPr>
                <w:color w:val="000000" w:themeColor="text1"/>
                <w:kern w:val="32"/>
                <w:lang w:val="uk-UA"/>
              </w:rPr>
            </w:pPr>
            <w:bookmarkStart w:id="6" w:name="_Toc12019096"/>
            <w:r w:rsidRPr="005E0408">
              <w:rPr>
                <w:color w:val="000000" w:themeColor="text1"/>
                <w:kern w:val="32"/>
                <w:lang w:val="uk-UA"/>
              </w:rPr>
              <w:t>Середній</w:t>
            </w:r>
            <w:bookmarkEnd w:id="6"/>
          </w:p>
        </w:tc>
        <w:tc>
          <w:tcPr>
            <w:tcW w:w="993" w:type="dxa"/>
            <w:textDirection w:val="btLr"/>
            <w:vAlign w:val="center"/>
          </w:tcPr>
          <w:p w:rsidR="007D0BCF" w:rsidRPr="005E0408" w:rsidRDefault="007D0BCF" w:rsidP="006F31C2">
            <w:pPr>
              <w:widowControl w:val="0"/>
              <w:rPr>
                <w:color w:val="000000" w:themeColor="text1"/>
                <w:lang w:val="uk-UA"/>
              </w:rPr>
            </w:pPr>
            <w:r w:rsidRPr="005E0408">
              <w:rPr>
                <w:color w:val="000000" w:themeColor="text1"/>
                <w:lang w:val="uk-UA"/>
              </w:rPr>
              <w:t>Початковий</w:t>
            </w:r>
          </w:p>
        </w:tc>
      </w:tr>
      <w:tr w:rsidR="007D0BCF" w:rsidRPr="005E0408" w:rsidTr="006F31C2">
        <w:trPr>
          <w:trHeight w:val="259"/>
          <w:jc w:val="center"/>
        </w:trPr>
        <w:tc>
          <w:tcPr>
            <w:tcW w:w="724" w:type="dxa"/>
            <w:vAlign w:val="center"/>
          </w:tcPr>
          <w:p w:rsidR="007D0BCF" w:rsidRPr="005E0408" w:rsidRDefault="007D0BCF" w:rsidP="006F31C2">
            <w:pPr>
              <w:widowControl w:val="0"/>
              <w:jc w:val="center"/>
              <w:rPr>
                <w:b/>
                <w:bCs/>
                <w:color w:val="000000" w:themeColor="text1"/>
                <w:szCs w:val="28"/>
                <w:lang w:val="uk-UA"/>
              </w:rPr>
            </w:pPr>
            <w:r w:rsidRPr="005E0408">
              <w:rPr>
                <w:b/>
                <w:bCs/>
                <w:color w:val="000000" w:themeColor="text1"/>
                <w:szCs w:val="28"/>
                <w:lang w:val="uk-UA"/>
              </w:rPr>
              <w:t>1</w:t>
            </w:r>
          </w:p>
        </w:tc>
        <w:tc>
          <w:tcPr>
            <w:tcW w:w="838"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16</w:t>
            </w:r>
          </w:p>
        </w:tc>
        <w:tc>
          <w:tcPr>
            <w:tcW w:w="814"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w:t>
            </w:r>
          </w:p>
        </w:tc>
        <w:tc>
          <w:tcPr>
            <w:tcW w:w="99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w:t>
            </w:r>
          </w:p>
        </w:tc>
        <w:tc>
          <w:tcPr>
            <w:tcW w:w="88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w:t>
            </w:r>
          </w:p>
        </w:tc>
        <w:tc>
          <w:tcPr>
            <w:tcW w:w="284" w:type="dxa"/>
            <w:shd w:val="clear" w:color="auto" w:fill="1F497D"/>
            <w:vAlign w:val="center"/>
          </w:tcPr>
          <w:p w:rsidR="007D0BCF" w:rsidRPr="005E0408" w:rsidRDefault="007D0BCF" w:rsidP="006F31C2">
            <w:pPr>
              <w:widowControl w:val="0"/>
              <w:jc w:val="center"/>
              <w:rPr>
                <w:color w:val="000000" w:themeColor="text1"/>
                <w:szCs w:val="28"/>
                <w:lang w:val="uk-UA"/>
              </w:rPr>
            </w:pPr>
          </w:p>
        </w:tc>
        <w:tc>
          <w:tcPr>
            <w:tcW w:w="645" w:type="dxa"/>
            <w:vAlign w:val="center"/>
          </w:tcPr>
          <w:p w:rsidR="007D0BCF" w:rsidRPr="005E0408" w:rsidRDefault="007D0BCF" w:rsidP="006F31C2">
            <w:pPr>
              <w:widowControl w:val="0"/>
              <w:jc w:val="center"/>
              <w:rPr>
                <w:b/>
                <w:bCs/>
                <w:color w:val="000000" w:themeColor="text1"/>
                <w:szCs w:val="28"/>
                <w:lang w:val="uk-UA"/>
              </w:rPr>
            </w:pPr>
            <w:r w:rsidRPr="005E0408">
              <w:rPr>
                <w:b/>
                <w:bCs/>
                <w:color w:val="000000" w:themeColor="text1"/>
                <w:szCs w:val="28"/>
                <w:lang w:val="uk-UA"/>
              </w:rPr>
              <w:t>5</w:t>
            </w:r>
          </w:p>
        </w:tc>
        <w:tc>
          <w:tcPr>
            <w:tcW w:w="937"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11 (1)</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1</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6</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4</w:t>
            </w:r>
          </w:p>
        </w:tc>
        <w:tc>
          <w:tcPr>
            <w:tcW w:w="721" w:type="dxa"/>
            <w:vAlign w:val="center"/>
          </w:tcPr>
          <w:p w:rsidR="007D0BCF" w:rsidRPr="005E0408" w:rsidRDefault="007D0BCF" w:rsidP="006F31C2">
            <w:pPr>
              <w:widowControl w:val="0"/>
              <w:jc w:val="center"/>
              <w:rPr>
                <w:color w:val="000000" w:themeColor="text1"/>
                <w:szCs w:val="28"/>
                <w:lang w:val="uk-UA"/>
              </w:rPr>
            </w:pPr>
          </w:p>
        </w:tc>
        <w:tc>
          <w:tcPr>
            <w:tcW w:w="283" w:type="dxa"/>
            <w:shd w:val="clear" w:color="auto" w:fill="1F497D"/>
            <w:vAlign w:val="center"/>
          </w:tcPr>
          <w:p w:rsidR="007D0BCF" w:rsidRPr="005E0408" w:rsidRDefault="007D0BCF" w:rsidP="006F31C2">
            <w:pPr>
              <w:widowControl w:val="0"/>
              <w:jc w:val="center"/>
              <w:rPr>
                <w:color w:val="000000" w:themeColor="text1"/>
                <w:szCs w:val="28"/>
                <w:lang w:val="uk-UA"/>
              </w:rPr>
            </w:pPr>
          </w:p>
        </w:tc>
        <w:tc>
          <w:tcPr>
            <w:tcW w:w="710" w:type="dxa"/>
            <w:vAlign w:val="center"/>
          </w:tcPr>
          <w:p w:rsidR="007D0BCF" w:rsidRPr="005E0408" w:rsidRDefault="007D0BCF" w:rsidP="006F31C2">
            <w:pPr>
              <w:widowControl w:val="0"/>
              <w:jc w:val="center"/>
              <w:rPr>
                <w:b/>
                <w:bCs/>
                <w:color w:val="000000" w:themeColor="text1"/>
                <w:szCs w:val="28"/>
                <w:lang w:val="uk-UA"/>
              </w:rPr>
            </w:pPr>
            <w:r w:rsidRPr="005E0408">
              <w:rPr>
                <w:b/>
                <w:bCs/>
                <w:color w:val="000000" w:themeColor="text1"/>
                <w:szCs w:val="28"/>
                <w:lang w:val="uk-UA"/>
              </w:rPr>
              <w:t>10</w:t>
            </w:r>
          </w:p>
        </w:tc>
        <w:tc>
          <w:tcPr>
            <w:tcW w:w="745"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10</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1</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8</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1</w:t>
            </w:r>
          </w:p>
        </w:tc>
        <w:tc>
          <w:tcPr>
            <w:tcW w:w="993"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w:t>
            </w:r>
          </w:p>
        </w:tc>
      </w:tr>
      <w:tr w:rsidR="007D0BCF" w:rsidRPr="005E0408" w:rsidTr="006F31C2">
        <w:trPr>
          <w:trHeight w:val="259"/>
          <w:jc w:val="center"/>
        </w:trPr>
        <w:tc>
          <w:tcPr>
            <w:tcW w:w="724" w:type="dxa"/>
            <w:vAlign w:val="center"/>
          </w:tcPr>
          <w:p w:rsidR="007D0BCF" w:rsidRPr="005E0408" w:rsidRDefault="007D0BCF" w:rsidP="006F31C2">
            <w:pPr>
              <w:widowControl w:val="0"/>
              <w:jc w:val="center"/>
              <w:rPr>
                <w:b/>
                <w:bCs/>
                <w:color w:val="000000" w:themeColor="text1"/>
                <w:szCs w:val="28"/>
                <w:lang w:val="uk-UA"/>
              </w:rPr>
            </w:pPr>
            <w:r w:rsidRPr="005E0408">
              <w:rPr>
                <w:b/>
                <w:bCs/>
                <w:color w:val="000000" w:themeColor="text1"/>
                <w:szCs w:val="28"/>
                <w:lang w:val="uk-UA"/>
              </w:rPr>
              <w:t>2</w:t>
            </w:r>
          </w:p>
        </w:tc>
        <w:tc>
          <w:tcPr>
            <w:tcW w:w="838"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10</w:t>
            </w:r>
          </w:p>
        </w:tc>
        <w:tc>
          <w:tcPr>
            <w:tcW w:w="814"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1</w:t>
            </w:r>
          </w:p>
        </w:tc>
        <w:tc>
          <w:tcPr>
            <w:tcW w:w="99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6</w:t>
            </w:r>
          </w:p>
        </w:tc>
        <w:tc>
          <w:tcPr>
            <w:tcW w:w="88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3</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w:t>
            </w:r>
          </w:p>
        </w:tc>
        <w:tc>
          <w:tcPr>
            <w:tcW w:w="284" w:type="dxa"/>
            <w:shd w:val="clear" w:color="auto" w:fill="1F497D"/>
            <w:vAlign w:val="center"/>
          </w:tcPr>
          <w:p w:rsidR="007D0BCF" w:rsidRPr="005E0408" w:rsidRDefault="007D0BCF" w:rsidP="006F31C2">
            <w:pPr>
              <w:widowControl w:val="0"/>
              <w:jc w:val="center"/>
              <w:rPr>
                <w:color w:val="000000" w:themeColor="text1"/>
                <w:szCs w:val="28"/>
                <w:lang w:val="uk-UA"/>
              </w:rPr>
            </w:pPr>
          </w:p>
        </w:tc>
        <w:tc>
          <w:tcPr>
            <w:tcW w:w="645" w:type="dxa"/>
            <w:vAlign w:val="center"/>
          </w:tcPr>
          <w:p w:rsidR="007D0BCF" w:rsidRPr="005E0408" w:rsidRDefault="007D0BCF" w:rsidP="006F31C2">
            <w:pPr>
              <w:widowControl w:val="0"/>
              <w:jc w:val="center"/>
              <w:rPr>
                <w:b/>
                <w:bCs/>
                <w:color w:val="000000" w:themeColor="text1"/>
                <w:szCs w:val="28"/>
                <w:lang w:val="uk-UA"/>
              </w:rPr>
            </w:pPr>
            <w:r w:rsidRPr="005E0408">
              <w:rPr>
                <w:b/>
                <w:bCs/>
                <w:color w:val="000000" w:themeColor="text1"/>
                <w:szCs w:val="28"/>
                <w:lang w:val="uk-UA"/>
              </w:rPr>
              <w:t>6</w:t>
            </w:r>
          </w:p>
        </w:tc>
        <w:tc>
          <w:tcPr>
            <w:tcW w:w="937"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4</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3</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1</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w:t>
            </w:r>
          </w:p>
        </w:tc>
        <w:tc>
          <w:tcPr>
            <w:tcW w:w="283" w:type="dxa"/>
            <w:shd w:val="clear" w:color="auto" w:fill="1F497D"/>
            <w:vAlign w:val="center"/>
          </w:tcPr>
          <w:p w:rsidR="007D0BCF" w:rsidRPr="005E0408" w:rsidRDefault="007D0BCF" w:rsidP="006F31C2">
            <w:pPr>
              <w:widowControl w:val="0"/>
              <w:jc w:val="center"/>
              <w:rPr>
                <w:color w:val="000000" w:themeColor="text1"/>
                <w:szCs w:val="28"/>
                <w:lang w:val="uk-UA"/>
              </w:rPr>
            </w:pPr>
          </w:p>
        </w:tc>
        <w:tc>
          <w:tcPr>
            <w:tcW w:w="710" w:type="dxa"/>
            <w:vAlign w:val="center"/>
          </w:tcPr>
          <w:p w:rsidR="007D0BCF" w:rsidRPr="005E0408" w:rsidRDefault="007D0BCF" w:rsidP="006F31C2">
            <w:pPr>
              <w:widowControl w:val="0"/>
              <w:jc w:val="center"/>
              <w:rPr>
                <w:b/>
                <w:bCs/>
                <w:color w:val="000000" w:themeColor="text1"/>
                <w:szCs w:val="28"/>
                <w:lang w:val="uk-UA"/>
              </w:rPr>
            </w:pPr>
            <w:r w:rsidRPr="005E0408">
              <w:rPr>
                <w:b/>
                <w:bCs/>
                <w:color w:val="000000" w:themeColor="text1"/>
                <w:szCs w:val="28"/>
                <w:lang w:val="uk-UA"/>
              </w:rPr>
              <w:t>12</w:t>
            </w:r>
          </w:p>
        </w:tc>
        <w:tc>
          <w:tcPr>
            <w:tcW w:w="745"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6</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4</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2</w:t>
            </w:r>
          </w:p>
        </w:tc>
        <w:tc>
          <w:tcPr>
            <w:tcW w:w="993"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w:t>
            </w:r>
          </w:p>
        </w:tc>
      </w:tr>
      <w:tr w:rsidR="007D0BCF" w:rsidRPr="005E0408" w:rsidTr="006F31C2">
        <w:trPr>
          <w:trHeight w:val="259"/>
          <w:jc w:val="center"/>
        </w:trPr>
        <w:tc>
          <w:tcPr>
            <w:tcW w:w="724" w:type="dxa"/>
            <w:vAlign w:val="center"/>
          </w:tcPr>
          <w:p w:rsidR="007D0BCF" w:rsidRPr="005E0408" w:rsidRDefault="007D0BCF" w:rsidP="006F31C2">
            <w:pPr>
              <w:widowControl w:val="0"/>
              <w:jc w:val="center"/>
              <w:rPr>
                <w:b/>
                <w:bCs/>
                <w:color w:val="000000" w:themeColor="text1"/>
                <w:szCs w:val="28"/>
                <w:lang w:val="uk-UA"/>
              </w:rPr>
            </w:pPr>
            <w:r w:rsidRPr="005E0408">
              <w:rPr>
                <w:b/>
                <w:bCs/>
                <w:color w:val="000000" w:themeColor="text1"/>
                <w:szCs w:val="28"/>
                <w:lang w:val="uk-UA"/>
              </w:rPr>
              <w:t>3</w:t>
            </w:r>
          </w:p>
        </w:tc>
        <w:tc>
          <w:tcPr>
            <w:tcW w:w="838"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6</w:t>
            </w:r>
          </w:p>
        </w:tc>
        <w:tc>
          <w:tcPr>
            <w:tcW w:w="814"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1</w:t>
            </w:r>
          </w:p>
        </w:tc>
        <w:tc>
          <w:tcPr>
            <w:tcW w:w="99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4</w:t>
            </w:r>
          </w:p>
        </w:tc>
        <w:tc>
          <w:tcPr>
            <w:tcW w:w="88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1</w:t>
            </w:r>
          </w:p>
        </w:tc>
        <w:tc>
          <w:tcPr>
            <w:tcW w:w="284" w:type="dxa"/>
            <w:shd w:val="clear" w:color="auto" w:fill="1F497D"/>
            <w:vAlign w:val="center"/>
          </w:tcPr>
          <w:p w:rsidR="007D0BCF" w:rsidRPr="005E0408" w:rsidRDefault="007D0BCF" w:rsidP="006F31C2">
            <w:pPr>
              <w:widowControl w:val="0"/>
              <w:jc w:val="center"/>
              <w:rPr>
                <w:color w:val="000000" w:themeColor="text1"/>
                <w:szCs w:val="28"/>
                <w:lang w:val="uk-UA"/>
              </w:rPr>
            </w:pPr>
          </w:p>
        </w:tc>
        <w:tc>
          <w:tcPr>
            <w:tcW w:w="645" w:type="dxa"/>
            <w:vAlign w:val="center"/>
          </w:tcPr>
          <w:p w:rsidR="007D0BCF" w:rsidRPr="005E0408" w:rsidRDefault="007D0BCF" w:rsidP="006F31C2">
            <w:pPr>
              <w:widowControl w:val="0"/>
              <w:jc w:val="center"/>
              <w:rPr>
                <w:b/>
                <w:bCs/>
                <w:color w:val="000000" w:themeColor="text1"/>
                <w:szCs w:val="28"/>
                <w:lang w:val="uk-UA"/>
              </w:rPr>
            </w:pPr>
            <w:r w:rsidRPr="005E0408">
              <w:rPr>
                <w:b/>
                <w:bCs/>
                <w:color w:val="000000" w:themeColor="text1"/>
                <w:szCs w:val="28"/>
                <w:lang w:val="uk-UA"/>
              </w:rPr>
              <w:t>7</w:t>
            </w:r>
          </w:p>
        </w:tc>
        <w:tc>
          <w:tcPr>
            <w:tcW w:w="937"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7</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1</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4</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2</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w:t>
            </w:r>
          </w:p>
        </w:tc>
        <w:tc>
          <w:tcPr>
            <w:tcW w:w="283" w:type="dxa"/>
            <w:shd w:val="clear" w:color="auto" w:fill="1F497D"/>
            <w:vAlign w:val="center"/>
          </w:tcPr>
          <w:p w:rsidR="007D0BCF" w:rsidRPr="005E0408" w:rsidRDefault="007D0BCF" w:rsidP="006F31C2">
            <w:pPr>
              <w:widowControl w:val="0"/>
              <w:jc w:val="center"/>
              <w:rPr>
                <w:color w:val="000000" w:themeColor="text1"/>
                <w:szCs w:val="28"/>
                <w:lang w:val="uk-UA"/>
              </w:rPr>
            </w:pPr>
          </w:p>
        </w:tc>
        <w:tc>
          <w:tcPr>
            <w:tcW w:w="710" w:type="dxa"/>
            <w:vAlign w:val="center"/>
          </w:tcPr>
          <w:p w:rsidR="007D0BCF" w:rsidRPr="005E0408" w:rsidRDefault="007D0BCF" w:rsidP="006F31C2">
            <w:pPr>
              <w:widowControl w:val="0"/>
              <w:jc w:val="center"/>
              <w:rPr>
                <w:b/>
                <w:bCs/>
                <w:color w:val="000000" w:themeColor="text1"/>
                <w:szCs w:val="28"/>
                <w:lang w:val="uk-UA"/>
              </w:rPr>
            </w:pPr>
          </w:p>
        </w:tc>
        <w:tc>
          <w:tcPr>
            <w:tcW w:w="745" w:type="dxa"/>
            <w:vAlign w:val="center"/>
          </w:tcPr>
          <w:p w:rsidR="007D0BCF" w:rsidRPr="005E0408" w:rsidRDefault="007D0BCF" w:rsidP="006F31C2">
            <w:pPr>
              <w:widowControl w:val="0"/>
              <w:jc w:val="center"/>
              <w:rPr>
                <w:color w:val="000000" w:themeColor="text1"/>
                <w:szCs w:val="28"/>
                <w:lang w:val="uk-UA"/>
              </w:rPr>
            </w:pPr>
          </w:p>
        </w:tc>
        <w:tc>
          <w:tcPr>
            <w:tcW w:w="721" w:type="dxa"/>
            <w:vAlign w:val="center"/>
          </w:tcPr>
          <w:p w:rsidR="007D0BCF" w:rsidRPr="005E0408" w:rsidRDefault="007D0BCF" w:rsidP="006F31C2">
            <w:pPr>
              <w:widowControl w:val="0"/>
              <w:jc w:val="center"/>
              <w:rPr>
                <w:color w:val="000000" w:themeColor="text1"/>
                <w:szCs w:val="28"/>
                <w:lang w:val="uk-UA"/>
              </w:rPr>
            </w:pPr>
          </w:p>
        </w:tc>
        <w:tc>
          <w:tcPr>
            <w:tcW w:w="721" w:type="dxa"/>
            <w:vAlign w:val="center"/>
          </w:tcPr>
          <w:p w:rsidR="007D0BCF" w:rsidRPr="005E0408" w:rsidRDefault="007D0BCF" w:rsidP="006F31C2">
            <w:pPr>
              <w:widowControl w:val="0"/>
              <w:jc w:val="center"/>
              <w:rPr>
                <w:color w:val="000000" w:themeColor="text1"/>
                <w:szCs w:val="28"/>
                <w:lang w:val="uk-UA"/>
              </w:rPr>
            </w:pPr>
          </w:p>
        </w:tc>
        <w:tc>
          <w:tcPr>
            <w:tcW w:w="721" w:type="dxa"/>
            <w:vAlign w:val="center"/>
          </w:tcPr>
          <w:p w:rsidR="007D0BCF" w:rsidRPr="005E0408" w:rsidRDefault="007D0BCF" w:rsidP="006F31C2">
            <w:pPr>
              <w:widowControl w:val="0"/>
              <w:jc w:val="center"/>
              <w:rPr>
                <w:color w:val="000000" w:themeColor="text1"/>
                <w:szCs w:val="28"/>
                <w:lang w:val="uk-UA"/>
              </w:rPr>
            </w:pPr>
          </w:p>
        </w:tc>
        <w:tc>
          <w:tcPr>
            <w:tcW w:w="993" w:type="dxa"/>
            <w:vAlign w:val="center"/>
          </w:tcPr>
          <w:p w:rsidR="007D0BCF" w:rsidRPr="005E0408" w:rsidRDefault="007D0BCF" w:rsidP="006F31C2">
            <w:pPr>
              <w:widowControl w:val="0"/>
              <w:jc w:val="center"/>
              <w:rPr>
                <w:color w:val="000000" w:themeColor="text1"/>
                <w:szCs w:val="28"/>
                <w:lang w:val="uk-UA"/>
              </w:rPr>
            </w:pPr>
          </w:p>
        </w:tc>
      </w:tr>
      <w:tr w:rsidR="007D0BCF" w:rsidRPr="005E0408" w:rsidTr="006F31C2">
        <w:trPr>
          <w:trHeight w:val="279"/>
          <w:jc w:val="center"/>
        </w:trPr>
        <w:tc>
          <w:tcPr>
            <w:tcW w:w="724" w:type="dxa"/>
            <w:vAlign w:val="center"/>
          </w:tcPr>
          <w:p w:rsidR="007D0BCF" w:rsidRPr="005E0408" w:rsidRDefault="007D0BCF" w:rsidP="006F31C2">
            <w:pPr>
              <w:widowControl w:val="0"/>
              <w:jc w:val="center"/>
              <w:rPr>
                <w:b/>
                <w:bCs/>
                <w:color w:val="000000" w:themeColor="text1"/>
                <w:szCs w:val="28"/>
                <w:lang w:val="uk-UA"/>
              </w:rPr>
            </w:pPr>
            <w:r w:rsidRPr="005E0408">
              <w:rPr>
                <w:b/>
                <w:bCs/>
                <w:color w:val="000000" w:themeColor="text1"/>
                <w:szCs w:val="28"/>
                <w:lang w:val="uk-UA"/>
              </w:rPr>
              <w:t>4</w:t>
            </w:r>
          </w:p>
        </w:tc>
        <w:tc>
          <w:tcPr>
            <w:tcW w:w="838"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8</w:t>
            </w:r>
          </w:p>
        </w:tc>
        <w:tc>
          <w:tcPr>
            <w:tcW w:w="814"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1</w:t>
            </w:r>
          </w:p>
        </w:tc>
        <w:tc>
          <w:tcPr>
            <w:tcW w:w="99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5</w:t>
            </w:r>
          </w:p>
        </w:tc>
        <w:tc>
          <w:tcPr>
            <w:tcW w:w="88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1</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1</w:t>
            </w:r>
          </w:p>
        </w:tc>
        <w:tc>
          <w:tcPr>
            <w:tcW w:w="284" w:type="dxa"/>
            <w:shd w:val="clear" w:color="auto" w:fill="1F497D"/>
            <w:vAlign w:val="center"/>
          </w:tcPr>
          <w:p w:rsidR="007D0BCF" w:rsidRPr="005E0408" w:rsidRDefault="007D0BCF" w:rsidP="006F31C2">
            <w:pPr>
              <w:widowControl w:val="0"/>
              <w:jc w:val="center"/>
              <w:rPr>
                <w:color w:val="000000" w:themeColor="text1"/>
                <w:szCs w:val="28"/>
                <w:lang w:val="uk-UA"/>
              </w:rPr>
            </w:pPr>
          </w:p>
        </w:tc>
        <w:tc>
          <w:tcPr>
            <w:tcW w:w="645" w:type="dxa"/>
            <w:vAlign w:val="center"/>
          </w:tcPr>
          <w:p w:rsidR="007D0BCF" w:rsidRPr="005E0408" w:rsidRDefault="007D0BCF" w:rsidP="006F31C2">
            <w:pPr>
              <w:widowControl w:val="0"/>
              <w:jc w:val="center"/>
              <w:rPr>
                <w:b/>
                <w:bCs/>
                <w:color w:val="000000" w:themeColor="text1"/>
                <w:szCs w:val="28"/>
                <w:lang w:val="uk-UA"/>
              </w:rPr>
            </w:pPr>
            <w:r w:rsidRPr="005E0408">
              <w:rPr>
                <w:b/>
                <w:bCs/>
                <w:color w:val="000000" w:themeColor="text1"/>
                <w:szCs w:val="28"/>
                <w:lang w:val="uk-UA"/>
              </w:rPr>
              <w:t>8</w:t>
            </w:r>
          </w:p>
        </w:tc>
        <w:tc>
          <w:tcPr>
            <w:tcW w:w="937"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9</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1</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5</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3</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w:t>
            </w:r>
          </w:p>
        </w:tc>
        <w:tc>
          <w:tcPr>
            <w:tcW w:w="283" w:type="dxa"/>
            <w:shd w:val="clear" w:color="auto" w:fill="1F497D"/>
            <w:vAlign w:val="center"/>
          </w:tcPr>
          <w:p w:rsidR="007D0BCF" w:rsidRPr="005E0408" w:rsidRDefault="007D0BCF" w:rsidP="006F31C2">
            <w:pPr>
              <w:widowControl w:val="0"/>
              <w:jc w:val="center"/>
              <w:rPr>
                <w:color w:val="000000" w:themeColor="text1"/>
                <w:szCs w:val="28"/>
                <w:lang w:val="uk-UA"/>
              </w:rPr>
            </w:pPr>
          </w:p>
        </w:tc>
        <w:tc>
          <w:tcPr>
            <w:tcW w:w="710" w:type="dxa"/>
            <w:vAlign w:val="center"/>
          </w:tcPr>
          <w:p w:rsidR="007D0BCF" w:rsidRPr="005E0408" w:rsidRDefault="007D0BCF" w:rsidP="006F31C2">
            <w:pPr>
              <w:widowControl w:val="0"/>
              <w:jc w:val="center"/>
              <w:rPr>
                <w:b/>
                <w:bCs/>
                <w:color w:val="000000" w:themeColor="text1"/>
                <w:szCs w:val="28"/>
                <w:lang w:val="uk-UA"/>
              </w:rPr>
            </w:pPr>
          </w:p>
        </w:tc>
        <w:tc>
          <w:tcPr>
            <w:tcW w:w="745" w:type="dxa"/>
            <w:vAlign w:val="center"/>
          </w:tcPr>
          <w:p w:rsidR="007D0BCF" w:rsidRPr="005E0408" w:rsidRDefault="007D0BCF" w:rsidP="006F31C2">
            <w:pPr>
              <w:widowControl w:val="0"/>
              <w:jc w:val="center"/>
              <w:rPr>
                <w:color w:val="000000" w:themeColor="text1"/>
                <w:szCs w:val="28"/>
                <w:lang w:val="uk-UA"/>
              </w:rPr>
            </w:pPr>
          </w:p>
        </w:tc>
        <w:tc>
          <w:tcPr>
            <w:tcW w:w="721" w:type="dxa"/>
            <w:vAlign w:val="center"/>
          </w:tcPr>
          <w:p w:rsidR="007D0BCF" w:rsidRPr="005E0408" w:rsidRDefault="007D0BCF" w:rsidP="006F31C2">
            <w:pPr>
              <w:widowControl w:val="0"/>
              <w:jc w:val="center"/>
              <w:rPr>
                <w:color w:val="000000" w:themeColor="text1"/>
                <w:szCs w:val="28"/>
                <w:lang w:val="uk-UA"/>
              </w:rPr>
            </w:pPr>
          </w:p>
        </w:tc>
        <w:tc>
          <w:tcPr>
            <w:tcW w:w="721" w:type="dxa"/>
            <w:vAlign w:val="center"/>
          </w:tcPr>
          <w:p w:rsidR="007D0BCF" w:rsidRPr="005E0408" w:rsidRDefault="007D0BCF" w:rsidP="006F31C2">
            <w:pPr>
              <w:widowControl w:val="0"/>
              <w:jc w:val="center"/>
              <w:rPr>
                <w:color w:val="000000" w:themeColor="text1"/>
                <w:szCs w:val="28"/>
                <w:lang w:val="uk-UA"/>
              </w:rPr>
            </w:pPr>
          </w:p>
        </w:tc>
        <w:tc>
          <w:tcPr>
            <w:tcW w:w="721" w:type="dxa"/>
            <w:vAlign w:val="center"/>
          </w:tcPr>
          <w:p w:rsidR="007D0BCF" w:rsidRPr="005E0408" w:rsidRDefault="007D0BCF" w:rsidP="006F31C2">
            <w:pPr>
              <w:widowControl w:val="0"/>
              <w:jc w:val="center"/>
              <w:rPr>
                <w:color w:val="000000" w:themeColor="text1"/>
                <w:szCs w:val="28"/>
                <w:lang w:val="uk-UA"/>
              </w:rPr>
            </w:pPr>
          </w:p>
        </w:tc>
        <w:tc>
          <w:tcPr>
            <w:tcW w:w="993" w:type="dxa"/>
            <w:vAlign w:val="center"/>
          </w:tcPr>
          <w:p w:rsidR="007D0BCF" w:rsidRPr="005E0408" w:rsidRDefault="007D0BCF" w:rsidP="006F31C2">
            <w:pPr>
              <w:widowControl w:val="0"/>
              <w:jc w:val="center"/>
              <w:rPr>
                <w:color w:val="000000" w:themeColor="text1"/>
                <w:szCs w:val="28"/>
                <w:lang w:val="uk-UA"/>
              </w:rPr>
            </w:pPr>
          </w:p>
        </w:tc>
      </w:tr>
      <w:tr w:rsidR="007D0BCF" w:rsidRPr="005E0408" w:rsidTr="006F31C2">
        <w:trPr>
          <w:trHeight w:val="284"/>
          <w:jc w:val="center"/>
        </w:trPr>
        <w:tc>
          <w:tcPr>
            <w:tcW w:w="724" w:type="dxa"/>
            <w:vAlign w:val="center"/>
          </w:tcPr>
          <w:p w:rsidR="007D0BCF" w:rsidRPr="005E0408" w:rsidRDefault="007D0BCF" w:rsidP="006F31C2">
            <w:pPr>
              <w:widowControl w:val="0"/>
              <w:jc w:val="center"/>
              <w:rPr>
                <w:color w:val="000000" w:themeColor="text1"/>
                <w:szCs w:val="28"/>
                <w:lang w:val="uk-UA"/>
              </w:rPr>
            </w:pPr>
          </w:p>
        </w:tc>
        <w:tc>
          <w:tcPr>
            <w:tcW w:w="838" w:type="dxa"/>
            <w:vAlign w:val="center"/>
          </w:tcPr>
          <w:p w:rsidR="007D0BCF" w:rsidRPr="005E0408" w:rsidRDefault="007D0BCF" w:rsidP="006F31C2">
            <w:pPr>
              <w:widowControl w:val="0"/>
              <w:jc w:val="center"/>
              <w:rPr>
                <w:color w:val="000000" w:themeColor="text1"/>
                <w:szCs w:val="28"/>
                <w:lang w:val="uk-UA"/>
              </w:rPr>
            </w:pPr>
          </w:p>
        </w:tc>
        <w:tc>
          <w:tcPr>
            <w:tcW w:w="814" w:type="dxa"/>
            <w:vAlign w:val="center"/>
          </w:tcPr>
          <w:p w:rsidR="007D0BCF" w:rsidRPr="005E0408" w:rsidRDefault="007D0BCF" w:rsidP="006F31C2">
            <w:pPr>
              <w:widowControl w:val="0"/>
              <w:jc w:val="center"/>
              <w:rPr>
                <w:color w:val="000000" w:themeColor="text1"/>
                <w:szCs w:val="28"/>
                <w:lang w:val="uk-UA"/>
              </w:rPr>
            </w:pPr>
          </w:p>
        </w:tc>
        <w:tc>
          <w:tcPr>
            <w:tcW w:w="991" w:type="dxa"/>
            <w:vAlign w:val="center"/>
          </w:tcPr>
          <w:p w:rsidR="007D0BCF" w:rsidRPr="005E0408" w:rsidRDefault="007D0BCF" w:rsidP="006F31C2">
            <w:pPr>
              <w:widowControl w:val="0"/>
              <w:jc w:val="center"/>
              <w:rPr>
                <w:color w:val="000000" w:themeColor="text1"/>
                <w:szCs w:val="28"/>
                <w:lang w:val="uk-UA"/>
              </w:rPr>
            </w:pPr>
          </w:p>
        </w:tc>
        <w:tc>
          <w:tcPr>
            <w:tcW w:w="881" w:type="dxa"/>
            <w:vAlign w:val="center"/>
          </w:tcPr>
          <w:p w:rsidR="007D0BCF" w:rsidRPr="005E0408" w:rsidRDefault="007D0BCF" w:rsidP="006F31C2">
            <w:pPr>
              <w:widowControl w:val="0"/>
              <w:jc w:val="center"/>
              <w:rPr>
                <w:color w:val="000000" w:themeColor="text1"/>
                <w:szCs w:val="28"/>
                <w:lang w:val="uk-UA"/>
              </w:rPr>
            </w:pPr>
          </w:p>
        </w:tc>
        <w:tc>
          <w:tcPr>
            <w:tcW w:w="721" w:type="dxa"/>
            <w:vAlign w:val="center"/>
          </w:tcPr>
          <w:p w:rsidR="007D0BCF" w:rsidRPr="005E0408" w:rsidRDefault="007D0BCF" w:rsidP="006F31C2">
            <w:pPr>
              <w:widowControl w:val="0"/>
              <w:jc w:val="center"/>
              <w:rPr>
                <w:color w:val="000000" w:themeColor="text1"/>
                <w:szCs w:val="28"/>
                <w:lang w:val="uk-UA"/>
              </w:rPr>
            </w:pPr>
          </w:p>
        </w:tc>
        <w:tc>
          <w:tcPr>
            <w:tcW w:w="284" w:type="dxa"/>
            <w:shd w:val="clear" w:color="auto" w:fill="1F497D"/>
            <w:vAlign w:val="center"/>
          </w:tcPr>
          <w:p w:rsidR="007D0BCF" w:rsidRPr="005E0408" w:rsidRDefault="007D0BCF" w:rsidP="006F31C2">
            <w:pPr>
              <w:widowControl w:val="0"/>
              <w:jc w:val="center"/>
              <w:rPr>
                <w:color w:val="000000" w:themeColor="text1"/>
                <w:szCs w:val="28"/>
                <w:lang w:val="uk-UA"/>
              </w:rPr>
            </w:pPr>
          </w:p>
        </w:tc>
        <w:tc>
          <w:tcPr>
            <w:tcW w:w="645" w:type="dxa"/>
            <w:vAlign w:val="center"/>
          </w:tcPr>
          <w:p w:rsidR="007D0BCF" w:rsidRPr="005E0408" w:rsidRDefault="007D0BCF" w:rsidP="006F31C2">
            <w:pPr>
              <w:widowControl w:val="0"/>
              <w:jc w:val="center"/>
              <w:rPr>
                <w:b/>
                <w:bCs/>
                <w:color w:val="000000" w:themeColor="text1"/>
                <w:szCs w:val="28"/>
                <w:lang w:val="uk-UA"/>
              </w:rPr>
            </w:pPr>
            <w:r w:rsidRPr="005E0408">
              <w:rPr>
                <w:b/>
                <w:bCs/>
                <w:color w:val="000000" w:themeColor="text1"/>
                <w:szCs w:val="28"/>
                <w:lang w:val="uk-UA"/>
              </w:rPr>
              <w:t>9</w:t>
            </w:r>
          </w:p>
        </w:tc>
        <w:tc>
          <w:tcPr>
            <w:tcW w:w="937"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13 (1)</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7</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5</w:t>
            </w:r>
          </w:p>
        </w:tc>
        <w:tc>
          <w:tcPr>
            <w:tcW w:w="721" w:type="dxa"/>
            <w:vAlign w:val="center"/>
          </w:tcPr>
          <w:p w:rsidR="007D0BCF" w:rsidRPr="005E0408" w:rsidRDefault="007D0BCF" w:rsidP="006F31C2">
            <w:pPr>
              <w:widowControl w:val="0"/>
              <w:jc w:val="center"/>
              <w:rPr>
                <w:color w:val="000000" w:themeColor="text1"/>
                <w:szCs w:val="28"/>
                <w:lang w:val="uk-UA"/>
              </w:rPr>
            </w:pPr>
            <w:r w:rsidRPr="005E0408">
              <w:rPr>
                <w:color w:val="000000" w:themeColor="text1"/>
                <w:szCs w:val="28"/>
                <w:lang w:val="uk-UA"/>
              </w:rPr>
              <w:t>1</w:t>
            </w:r>
          </w:p>
        </w:tc>
        <w:tc>
          <w:tcPr>
            <w:tcW w:w="283" w:type="dxa"/>
            <w:shd w:val="clear" w:color="auto" w:fill="1F497D"/>
            <w:vAlign w:val="center"/>
          </w:tcPr>
          <w:p w:rsidR="007D0BCF" w:rsidRPr="005E0408" w:rsidRDefault="007D0BCF" w:rsidP="006F31C2">
            <w:pPr>
              <w:widowControl w:val="0"/>
              <w:jc w:val="center"/>
              <w:rPr>
                <w:color w:val="000000" w:themeColor="text1"/>
                <w:szCs w:val="28"/>
                <w:lang w:val="uk-UA"/>
              </w:rPr>
            </w:pPr>
          </w:p>
        </w:tc>
        <w:tc>
          <w:tcPr>
            <w:tcW w:w="710" w:type="dxa"/>
            <w:vAlign w:val="center"/>
          </w:tcPr>
          <w:p w:rsidR="007D0BCF" w:rsidRPr="005E0408" w:rsidRDefault="007D0BCF" w:rsidP="006F31C2">
            <w:pPr>
              <w:widowControl w:val="0"/>
              <w:jc w:val="center"/>
              <w:rPr>
                <w:b/>
                <w:bCs/>
                <w:color w:val="000000" w:themeColor="text1"/>
                <w:szCs w:val="28"/>
                <w:lang w:val="uk-UA"/>
              </w:rPr>
            </w:pPr>
          </w:p>
        </w:tc>
        <w:tc>
          <w:tcPr>
            <w:tcW w:w="745" w:type="dxa"/>
            <w:vAlign w:val="center"/>
          </w:tcPr>
          <w:p w:rsidR="007D0BCF" w:rsidRPr="005E0408" w:rsidRDefault="007D0BCF" w:rsidP="006F31C2">
            <w:pPr>
              <w:widowControl w:val="0"/>
              <w:jc w:val="center"/>
              <w:rPr>
                <w:color w:val="000000" w:themeColor="text1"/>
                <w:szCs w:val="28"/>
                <w:lang w:val="uk-UA"/>
              </w:rPr>
            </w:pPr>
          </w:p>
        </w:tc>
        <w:tc>
          <w:tcPr>
            <w:tcW w:w="721" w:type="dxa"/>
            <w:vAlign w:val="center"/>
          </w:tcPr>
          <w:p w:rsidR="007D0BCF" w:rsidRPr="005E0408" w:rsidRDefault="007D0BCF" w:rsidP="006F31C2">
            <w:pPr>
              <w:widowControl w:val="0"/>
              <w:jc w:val="center"/>
              <w:rPr>
                <w:color w:val="000000" w:themeColor="text1"/>
                <w:szCs w:val="28"/>
                <w:lang w:val="uk-UA"/>
              </w:rPr>
            </w:pPr>
          </w:p>
        </w:tc>
        <w:tc>
          <w:tcPr>
            <w:tcW w:w="721" w:type="dxa"/>
            <w:vAlign w:val="center"/>
          </w:tcPr>
          <w:p w:rsidR="007D0BCF" w:rsidRPr="005E0408" w:rsidRDefault="007D0BCF" w:rsidP="006F31C2">
            <w:pPr>
              <w:widowControl w:val="0"/>
              <w:jc w:val="center"/>
              <w:rPr>
                <w:color w:val="000000" w:themeColor="text1"/>
                <w:szCs w:val="28"/>
                <w:lang w:val="uk-UA"/>
              </w:rPr>
            </w:pPr>
          </w:p>
        </w:tc>
        <w:tc>
          <w:tcPr>
            <w:tcW w:w="721" w:type="dxa"/>
            <w:vAlign w:val="center"/>
          </w:tcPr>
          <w:p w:rsidR="007D0BCF" w:rsidRPr="005E0408" w:rsidRDefault="007D0BCF" w:rsidP="006F31C2">
            <w:pPr>
              <w:widowControl w:val="0"/>
              <w:jc w:val="center"/>
              <w:rPr>
                <w:color w:val="000000" w:themeColor="text1"/>
                <w:szCs w:val="28"/>
                <w:lang w:val="uk-UA"/>
              </w:rPr>
            </w:pPr>
          </w:p>
        </w:tc>
        <w:tc>
          <w:tcPr>
            <w:tcW w:w="993" w:type="dxa"/>
            <w:vAlign w:val="center"/>
          </w:tcPr>
          <w:p w:rsidR="007D0BCF" w:rsidRPr="005E0408" w:rsidRDefault="007D0BCF" w:rsidP="006F31C2">
            <w:pPr>
              <w:widowControl w:val="0"/>
              <w:jc w:val="center"/>
              <w:rPr>
                <w:color w:val="000000" w:themeColor="text1"/>
                <w:szCs w:val="28"/>
                <w:lang w:val="uk-UA"/>
              </w:rPr>
            </w:pPr>
          </w:p>
        </w:tc>
      </w:tr>
    </w:tbl>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На кінець навчального року загальна кількість ревеневих показників становить (загальна чисельність - 84 здобувача </w:t>
      </w:r>
      <w:r w:rsidRPr="005E0408">
        <w:rPr>
          <w:color w:val="000000" w:themeColor="text1"/>
          <w:szCs w:val="28"/>
          <w:lang w:val="uk-UA"/>
        </w:rPr>
        <w:lastRenderedPageBreak/>
        <w:t>освіти 2-12 класів): високий рівень навчальних досягнень – 7 здобувачів освіти (8,3 %), достатній рівень – 52 здобувачів освіти (62 %); середній рівень – 22 здобувачів освіти (26,1 %); початковий рівень – 3 здобувачів освіти (3,6 %).</w:t>
      </w:r>
    </w:p>
    <w:p w:rsidR="007D0BCF" w:rsidRPr="005E0408" w:rsidRDefault="007D0BCF" w:rsidP="007D0BCF">
      <w:pPr>
        <w:widowControl w:val="0"/>
        <w:spacing w:line="276" w:lineRule="auto"/>
        <w:ind w:firstLine="567"/>
        <w:jc w:val="both"/>
        <w:rPr>
          <w:color w:val="000000" w:themeColor="text1"/>
          <w:szCs w:val="28"/>
          <w:lang w:val="uk-UA"/>
        </w:rPr>
      </w:pP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Середній бал по класах становить:</w:t>
      </w:r>
    </w:p>
    <w:tbl>
      <w:tblPr>
        <w:tblW w:w="0" w:type="auto"/>
        <w:tblLook w:val="04A0" w:firstRow="1" w:lastRow="0" w:firstColumn="1" w:lastColumn="0" w:noHBand="0" w:noVBand="1"/>
      </w:tblPr>
      <w:tblGrid>
        <w:gridCol w:w="3697"/>
        <w:gridCol w:w="3696"/>
        <w:gridCol w:w="3696"/>
        <w:gridCol w:w="3697"/>
      </w:tblGrid>
      <w:tr w:rsidR="007D0BCF" w:rsidRPr="005E0408" w:rsidTr="006F31C2">
        <w:tc>
          <w:tcPr>
            <w:tcW w:w="3767" w:type="dxa"/>
            <w:shd w:val="clear" w:color="auto" w:fill="auto"/>
          </w:tcPr>
          <w:p w:rsidR="007D0BCF" w:rsidRPr="005E0408" w:rsidRDefault="007D0BCF" w:rsidP="006F31C2">
            <w:pPr>
              <w:widowControl w:val="0"/>
              <w:spacing w:line="276" w:lineRule="auto"/>
              <w:ind w:firstLine="567"/>
              <w:jc w:val="both"/>
              <w:rPr>
                <w:rFonts w:cs="Calibri"/>
                <w:color w:val="000000" w:themeColor="text1"/>
                <w:szCs w:val="28"/>
                <w:lang w:val="uk-UA"/>
              </w:rPr>
            </w:pPr>
            <w:r w:rsidRPr="005E0408">
              <w:rPr>
                <w:rFonts w:cs="Calibri"/>
                <w:color w:val="000000" w:themeColor="text1"/>
                <w:szCs w:val="28"/>
                <w:lang w:val="uk-UA"/>
              </w:rPr>
              <w:t>2 клас – 7,6 б</w:t>
            </w:r>
          </w:p>
        </w:tc>
        <w:tc>
          <w:tcPr>
            <w:tcW w:w="3767" w:type="dxa"/>
            <w:shd w:val="clear" w:color="auto" w:fill="auto"/>
          </w:tcPr>
          <w:p w:rsidR="007D0BCF" w:rsidRPr="005E0408" w:rsidRDefault="007D0BCF" w:rsidP="006F31C2">
            <w:pPr>
              <w:widowControl w:val="0"/>
              <w:spacing w:line="276" w:lineRule="auto"/>
              <w:ind w:firstLine="567"/>
              <w:jc w:val="both"/>
              <w:rPr>
                <w:rFonts w:cs="Calibri"/>
                <w:color w:val="000000" w:themeColor="text1"/>
                <w:szCs w:val="28"/>
                <w:lang w:val="uk-UA"/>
              </w:rPr>
            </w:pPr>
            <w:r w:rsidRPr="005E0408">
              <w:rPr>
                <w:rFonts w:cs="Calibri"/>
                <w:color w:val="000000" w:themeColor="text1"/>
                <w:szCs w:val="28"/>
                <w:lang w:val="uk-UA"/>
              </w:rPr>
              <w:t>5 клас – 7 б (- 1,4)</w:t>
            </w:r>
          </w:p>
        </w:tc>
        <w:tc>
          <w:tcPr>
            <w:tcW w:w="3767" w:type="dxa"/>
            <w:shd w:val="clear" w:color="auto" w:fill="auto"/>
          </w:tcPr>
          <w:p w:rsidR="007D0BCF" w:rsidRPr="005E0408" w:rsidRDefault="007D0BCF" w:rsidP="006F31C2">
            <w:pPr>
              <w:widowControl w:val="0"/>
              <w:spacing w:line="276" w:lineRule="auto"/>
              <w:ind w:firstLine="567"/>
              <w:jc w:val="both"/>
              <w:rPr>
                <w:rFonts w:cs="Calibri"/>
                <w:color w:val="000000" w:themeColor="text1"/>
                <w:szCs w:val="28"/>
                <w:lang w:val="uk-UA"/>
              </w:rPr>
            </w:pPr>
            <w:r w:rsidRPr="005E0408">
              <w:rPr>
                <w:rFonts w:cs="Calibri"/>
                <w:color w:val="000000" w:themeColor="text1"/>
                <w:szCs w:val="28"/>
                <w:lang w:val="uk-UA"/>
              </w:rPr>
              <w:t>8 клас – 7,1 б (- 0,3)</w:t>
            </w:r>
          </w:p>
        </w:tc>
        <w:tc>
          <w:tcPr>
            <w:tcW w:w="3768" w:type="dxa"/>
            <w:shd w:val="clear" w:color="auto" w:fill="auto"/>
          </w:tcPr>
          <w:p w:rsidR="007D0BCF" w:rsidRPr="005E0408" w:rsidRDefault="007D0BCF" w:rsidP="006F31C2">
            <w:pPr>
              <w:widowControl w:val="0"/>
              <w:spacing w:line="276" w:lineRule="auto"/>
              <w:ind w:firstLine="567"/>
              <w:jc w:val="both"/>
              <w:rPr>
                <w:rFonts w:cs="Calibri"/>
                <w:color w:val="000000" w:themeColor="text1"/>
                <w:szCs w:val="28"/>
                <w:lang w:val="uk-UA"/>
              </w:rPr>
            </w:pPr>
          </w:p>
        </w:tc>
      </w:tr>
      <w:tr w:rsidR="007D0BCF" w:rsidRPr="005E0408" w:rsidTr="006F31C2">
        <w:tc>
          <w:tcPr>
            <w:tcW w:w="3767" w:type="dxa"/>
            <w:shd w:val="clear" w:color="auto" w:fill="auto"/>
          </w:tcPr>
          <w:p w:rsidR="007D0BCF" w:rsidRPr="005E0408" w:rsidRDefault="007D0BCF" w:rsidP="006F31C2">
            <w:pPr>
              <w:widowControl w:val="0"/>
              <w:spacing w:line="276" w:lineRule="auto"/>
              <w:ind w:firstLine="567"/>
              <w:jc w:val="both"/>
              <w:rPr>
                <w:rFonts w:cs="Calibri"/>
                <w:color w:val="000000" w:themeColor="text1"/>
                <w:szCs w:val="28"/>
                <w:lang w:val="uk-UA"/>
              </w:rPr>
            </w:pPr>
            <w:r w:rsidRPr="005E0408">
              <w:rPr>
                <w:rFonts w:cs="Calibri"/>
                <w:color w:val="000000" w:themeColor="text1"/>
                <w:szCs w:val="28"/>
                <w:lang w:val="uk-UA"/>
              </w:rPr>
              <w:t>3 клас – 7 б (- 0,9)</w:t>
            </w:r>
          </w:p>
        </w:tc>
        <w:tc>
          <w:tcPr>
            <w:tcW w:w="3767" w:type="dxa"/>
            <w:shd w:val="clear" w:color="auto" w:fill="auto"/>
          </w:tcPr>
          <w:p w:rsidR="007D0BCF" w:rsidRPr="005E0408" w:rsidRDefault="007D0BCF" w:rsidP="006F31C2">
            <w:pPr>
              <w:widowControl w:val="0"/>
              <w:spacing w:line="276" w:lineRule="auto"/>
              <w:ind w:firstLine="567"/>
              <w:jc w:val="both"/>
              <w:rPr>
                <w:rFonts w:cs="Calibri"/>
                <w:color w:val="000000" w:themeColor="text1"/>
                <w:szCs w:val="28"/>
                <w:lang w:val="uk-UA"/>
              </w:rPr>
            </w:pPr>
            <w:r w:rsidRPr="005E0408">
              <w:rPr>
                <w:rFonts w:cs="Calibri"/>
                <w:color w:val="000000" w:themeColor="text1"/>
                <w:szCs w:val="28"/>
                <w:lang w:val="uk-UA"/>
              </w:rPr>
              <w:t>6 клас – 7,6 б (- 0,1)</w:t>
            </w:r>
          </w:p>
        </w:tc>
        <w:tc>
          <w:tcPr>
            <w:tcW w:w="3767" w:type="dxa"/>
            <w:shd w:val="clear" w:color="auto" w:fill="auto"/>
          </w:tcPr>
          <w:p w:rsidR="007D0BCF" w:rsidRPr="005E0408" w:rsidRDefault="007D0BCF" w:rsidP="006F31C2">
            <w:pPr>
              <w:widowControl w:val="0"/>
              <w:spacing w:line="276" w:lineRule="auto"/>
              <w:ind w:firstLine="567"/>
              <w:jc w:val="both"/>
              <w:rPr>
                <w:rFonts w:cs="Calibri"/>
                <w:color w:val="000000" w:themeColor="text1"/>
                <w:szCs w:val="28"/>
                <w:lang w:val="uk-UA"/>
              </w:rPr>
            </w:pPr>
            <w:r w:rsidRPr="005E0408">
              <w:rPr>
                <w:rFonts w:cs="Calibri"/>
                <w:color w:val="000000" w:themeColor="text1"/>
                <w:szCs w:val="28"/>
                <w:lang w:val="uk-UA"/>
              </w:rPr>
              <w:t>9 клас – 6,4 б ( + 0,1)</w:t>
            </w:r>
          </w:p>
        </w:tc>
        <w:tc>
          <w:tcPr>
            <w:tcW w:w="3768" w:type="dxa"/>
            <w:shd w:val="clear" w:color="auto" w:fill="auto"/>
          </w:tcPr>
          <w:p w:rsidR="007D0BCF" w:rsidRPr="005E0408" w:rsidRDefault="007D0BCF" w:rsidP="006F31C2">
            <w:pPr>
              <w:widowControl w:val="0"/>
              <w:spacing w:line="276" w:lineRule="auto"/>
              <w:ind w:firstLine="567"/>
              <w:jc w:val="both"/>
              <w:rPr>
                <w:rFonts w:cs="Calibri"/>
                <w:color w:val="000000" w:themeColor="text1"/>
                <w:szCs w:val="28"/>
                <w:lang w:val="uk-UA"/>
              </w:rPr>
            </w:pPr>
            <w:r w:rsidRPr="005E0408">
              <w:rPr>
                <w:rFonts w:cs="Calibri"/>
                <w:color w:val="000000" w:themeColor="text1"/>
                <w:szCs w:val="28"/>
                <w:lang w:val="uk-UA"/>
              </w:rPr>
              <w:t>12 клас – 8 б (-0,1)</w:t>
            </w:r>
          </w:p>
        </w:tc>
      </w:tr>
      <w:tr w:rsidR="007D0BCF" w:rsidRPr="005E0408" w:rsidTr="006F31C2">
        <w:tc>
          <w:tcPr>
            <w:tcW w:w="3767" w:type="dxa"/>
            <w:shd w:val="clear" w:color="auto" w:fill="auto"/>
          </w:tcPr>
          <w:p w:rsidR="007D0BCF" w:rsidRPr="005E0408" w:rsidRDefault="007D0BCF" w:rsidP="006F31C2">
            <w:pPr>
              <w:widowControl w:val="0"/>
              <w:spacing w:line="276" w:lineRule="auto"/>
              <w:ind w:firstLine="567"/>
              <w:jc w:val="both"/>
              <w:rPr>
                <w:rFonts w:cs="Calibri"/>
                <w:color w:val="000000" w:themeColor="text1"/>
                <w:szCs w:val="28"/>
                <w:lang w:val="uk-UA"/>
              </w:rPr>
            </w:pPr>
            <w:r w:rsidRPr="005E0408">
              <w:rPr>
                <w:rFonts w:cs="Calibri"/>
                <w:color w:val="000000" w:themeColor="text1"/>
                <w:szCs w:val="28"/>
                <w:lang w:val="uk-UA"/>
              </w:rPr>
              <w:t>4 клас – 7,1 б (- 0,2)</w:t>
            </w:r>
          </w:p>
        </w:tc>
        <w:tc>
          <w:tcPr>
            <w:tcW w:w="3767" w:type="dxa"/>
            <w:shd w:val="clear" w:color="auto" w:fill="auto"/>
          </w:tcPr>
          <w:p w:rsidR="007D0BCF" w:rsidRPr="005E0408" w:rsidRDefault="007D0BCF" w:rsidP="006F31C2">
            <w:pPr>
              <w:widowControl w:val="0"/>
              <w:spacing w:line="276" w:lineRule="auto"/>
              <w:ind w:firstLine="567"/>
              <w:jc w:val="both"/>
              <w:rPr>
                <w:rFonts w:cs="Calibri"/>
                <w:color w:val="000000" w:themeColor="text1"/>
                <w:szCs w:val="28"/>
                <w:lang w:val="uk-UA"/>
              </w:rPr>
            </w:pPr>
            <w:r w:rsidRPr="005E0408">
              <w:rPr>
                <w:rFonts w:cs="Calibri"/>
                <w:color w:val="000000" w:themeColor="text1"/>
                <w:szCs w:val="28"/>
                <w:lang w:val="uk-UA"/>
              </w:rPr>
              <w:t>7 клас – 7,6 б (- 0,2)</w:t>
            </w:r>
          </w:p>
        </w:tc>
        <w:tc>
          <w:tcPr>
            <w:tcW w:w="3767" w:type="dxa"/>
            <w:shd w:val="clear" w:color="auto" w:fill="auto"/>
          </w:tcPr>
          <w:p w:rsidR="007D0BCF" w:rsidRPr="005E0408" w:rsidRDefault="007D0BCF" w:rsidP="006F31C2">
            <w:pPr>
              <w:widowControl w:val="0"/>
              <w:spacing w:line="276" w:lineRule="auto"/>
              <w:ind w:firstLine="567"/>
              <w:jc w:val="both"/>
              <w:rPr>
                <w:rFonts w:cs="Calibri"/>
                <w:color w:val="000000" w:themeColor="text1"/>
                <w:szCs w:val="28"/>
                <w:lang w:val="uk-UA"/>
              </w:rPr>
            </w:pPr>
            <w:r w:rsidRPr="005E0408">
              <w:rPr>
                <w:rFonts w:cs="Calibri"/>
                <w:color w:val="000000" w:themeColor="text1"/>
                <w:szCs w:val="28"/>
                <w:lang w:val="uk-UA"/>
              </w:rPr>
              <w:t>10 клас – 7,9 б (- 0,1)</w:t>
            </w:r>
          </w:p>
        </w:tc>
        <w:tc>
          <w:tcPr>
            <w:tcW w:w="3768" w:type="dxa"/>
            <w:shd w:val="clear" w:color="auto" w:fill="auto"/>
          </w:tcPr>
          <w:p w:rsidR="007D0BCF" w:rsidRPr="005E0408" w:rsidRDefault="007D0BCF" w:rsidP="006F31C2">
            <w:pPr>
              <w:widowControl w:val="0"/>
              <w:spacing w:line="276" w:lineRule="auto"/>
              <w:ind w:firstLine="567"/>
              <w:jc w:val="both"/>
              <w:rPr>
                <w:rFonts w:cs="Calibri"/>
                <w:color w:val="000000" w:themeColor="text1"/>
                <w:szCs w:val="28"/>
                <w:lang w:val="uk-UA"/>
              </w:rPr>
            </w:pPr>
          </w:p>
        </w:tc>
      </w:tr>
    </w:tbl>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Згідно з проведеним аналізом найкращих результатів досягли здобувачі освіти 10-го та 12–го класів.</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Порівняно з попереднім навчальним роком показники навчальних досягнень 9 класу незначно зросли. Спостерігається зниження рівня навчальних досягнень у всіх класах, крім 9-го. Значне падіння рівнянь навчальних досягнень у здобувачів освіти 5 класу.</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Питання виправлення ситуації стосовно навчальних досягнень здобувачів освіти середньої ланки постійно розглядається на засіданнях методичних об’єднань та педагогічних радах закладу.</w:t>
      </w:r>
    </w:p>
    <w:p w:rsidR="007D0BCF" w:rsidRPr="005E0408" w:rsidRDefault="007D0BCF" w:rsidP="007D0BCF">
      <w:pPr>
        <w:widowControl w:val="0"/>
        <w:spacing w:line="276" w:lineRule="auto"/>
        <w:jc w:val="center"/>
        <w:rPr>
          <w:b/>
          <w:i/>
          <w:color w:val="000000" w:themeColor="text1"/>
          <w:lang w:val="uk-UA"/>
        </w:rPr>
      </w:pPr>
      <w:r w:rsidRPr="005E0408">
        <w:rPr>
          <w:b/>
          <w:i/>
          <w:color w:val="000000" w:themeColor="text1"/>
          <w:lang w:val="uk-UA"/>
        </w:rPr>
        <w:t>Результати навчальних досягнень здобувачів освіти 4 класу за 2018/2019 навчальний рік зображені на діаграмах 9 – 11</w:t>
      </w:r>
    </w:p>
    <w:p w:rsidR="007D0BCF" w:rsidRPr="005E0408" w:rsidRDefault="007D0BCF" w:rsidP="007D0BCF">
      <w:pPr>
        <w:widowControl w:val="0"/>
        <w:spacing w:line="276" w:lineRule="auto"/>
        <w:ind w:firstLine="567"/>
        <w:jc w:val="both"/>
        <w:rPr>
          <w:color w:val="000000" w:themeColor="text1"/>
          <w:lang w:val="uk-UA"/>
        </w:rPr>
      </w:pPr>
    </w:p>
    <w:tbl>
      <w:tblPr>
        <w:tblStyle w:val="a5"/>
        <w:tblW w:w="15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5"/>
        <w:gridCol w:w="5281"/>
        <w:gridCol w:w="5088"/>
      </w:tblGrid>
      <w:tr w:rsidR="007D0BCF" w:rsidRPr="005E0408" w:rsidTr="006F31C2">
        <w:tc>
          <w:tcPr>
            <w:tcW w:w="5175" w:type="dxa"/>
          </w:tcPr>
          <w:p w:rsidR="007D0BCF" w:rsidRPr="005E0408" w:rsidRDefault="007D0BCF" w:rsidP="006F31C2">
            <w:pPr>
              <w:widowControl w:val="0"/>
              <w:tabs>
                <w:tab w:val="left" w:pos="0"/>
              </w:tabs>
              <w:jc w:val="center"/>
              <w:rPr>
                <w:b/>
                <w:bCs/>
                <w:color w:val="000000" w:themeColor="text1"/>
                <w:szCs w:val="28"/>
                <w:lang w:val="uk-UA"/>
              </w:rPr>
            </w:pPr>
            <w:r w:rsidRPr="005E0408">
              <w:rPr>
                <w:noProof/>
                <w:color w:val="000000" w:themeColor="text1"/>
              </w:rPr>
              <w:drawing>
                <wp:inline distT="0" distB="0" distL="0" distR="0" wp14:anchorId="6AC0494A" wp14:editId="6DC89A22">
                  <wp:extent cx="2792627" cy="2100649"/>
                  <wp:effectExtent l="0" t="0" r="27305" b="139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5281" w:type="dxa"/>
          </w:tcPr>
          <w:p w:rsidR="007D0BCF" w:rsidRPr="005E0408" w:rsidRDefault="007D0BCF" w:rsidP="006F31C2">
            <w:pPr>
              <w:widowControl w:val="0"/>
              <w:tabs>
                <w:tab w:val="left" w:pos="0"/>
              </w:tabs>
              <w:jc w:val="center"/>
              <w:rPr>
                <w:b/>
                <w:bCs/>
                <w:color w:val="000000" w:themeColor="text1"/>
                <w:szCs w:val="28"/>
                <w:lang w:val="uk-UA"/>
              </w:rPr>
            </w:pPr>
            <w:r w:rsidRPr="005E0408">
              <w:rPr>
                <w:noProof/>
                <w:color w:val="000000" w:themeColor="text1"/>
              </w:rPr>
              <w:drawing>
                <wp:inline distT="0" distB="0" distL="0" distR="0" wp14:anchorId="43CE0D07" wp14:editId="52D696FD">
                  <wp:extent cx="2903837" cy="2100649"/>
                  <wp:effectExtent l="0" t="0" r="11430" b="139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088" w:type="dxa"/>
          </w:tcPr>
          <w:p w:rsidR="007D0BCF" w:rsidRPr="005E0408" w:rsidRDefault="007D0BCF" w:rsidP="006F31C2">
            <w:pPr>
              <w:widowControl w:val="0"/>
              <w:tabs>
                <w:tab w:val="left" w:pos="0"/>
              </w:tabs>
              <w:jc w:val="center"/>
              <w:rPr>
                <w:b/>
                <w:bCs/>
                <w:color w:val="000000" w:themeColor="text1"/>
                <w:szCs w:val="28"/>
                <w:lang w:val="uk-UA"/>
              </w:rPr>
            </w:pPr>
            <w:r w:rsidRPr="005E0408">
              <w:rPr>
                <w:noProof/>
                <w:color w:val="000000" w:themeColor="text1"/>
              </w:rPr>
              <w:drawing>
                <wp:inline distT="0" distB="0" distL="0" distR="0" wp14:anchorId="0D6B52C3" wp14:editId="6952B710">
                  <wp:extent cx="2891481" cy="2100649"/>
                  <wp:effectExtent l="0" t="0" r="23495" b="1397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7D0BCF" w:rsidRPr="005E0408" w:rsidTr="006F31C2">
        <w:trPr>
          <w:trHeight w:val="261"/>
        </w:trPr>
        <w:tc>
          <w:tcPr>
            <w:tcW w:w="5175" w:type="dxa"/>
          </w:tcPr>
          <w:p w:rsidR="007D0BCF" w:rsidRPr="005E0408" w:rsidRDefault="007D0BCF" w:rsidP="006F31C2">
            <w:pPr>
              <w:widowControl w:val="0"/>
              <w:tabs>
                <w:tab w:val="left" w:pos="0"/>
              </w:tabs>
              <w:jc w:val="center"/>
              <w:rPr>
                <w:i/>
                <w:noProof/>
                <w:color w:val="000000" w:themeColor="text1"/>
                <w:szCs w:val="28"/>
                <w:lang w:val="uk-UA"/>
              </w:rPr>
            </w:pPr>
            <w:r w:rsidRPr="005E0408">
              <w:rPr>
                <w:i/>
                <w:noProof/>
                <w:color w:val="000000" w:themeColor="text1"/>
                <w:szCs w:val="28"/>
                <w:lang w:val="uk-UA"/>
              </w:rPr>
              <w:lastRenderedPageBreak/>
              <w:t>Діаграма 9</w:t>
            </w:r>
          </w:p>
        </w:tc>
        <w:tc>
          <w:tcPr>
            <w:tcW w:w="5281" w:type="dxa"/>
          </w:tcPr>
          <w:p w:rsidR="007D0BCF" w:rsidRPr="005E0408" w:rsidRDefault="007D0BCF" w:rsidP="006F31C2">
            <w:pPr>
              <w:widowControl w:val="0"/>
              <w:tabs>
                <w:tab w:val="left" w:pos="0"/>
              </w:tabs>
              <w:jc w:val="center"/>
              <w:rPr>
                <w:i/>
                <w:noProof/>
                <w:color w:val="000000" w:themeColor="text1"/>
                <w:szCs w:val="28"/>
                <w:lang w:val="uk-UA"/>
              </w:rPr>
            </w:pPr>
            <w:r w:rsidRPr="005E0408">
              <w:rPr>
                <w:i/>
                <w:noProof/>
                <w:color w:val="000000" w:themeColor="text1"/>
                <w:szCs w:val="28"/>
                <w:lang w:val="uk-UA"/>
              </w:rPr>
              <w:t>Діаграма 10</w:t>
            </w:r>
          </w:p>
        </w:tc>
        <w:tc>
          <w:tcPr>
            <w:tcW w:w="5088" w:type="dxa"/>
          </w:tcPr>
          <w:p w:rsidR="007D0BCF" w:rsidRPr="005E0408" w:rsidRDefault="007D0BCF" w:rsidP="006F31C2">
            <w:pPr>
              <w:widowControl w:val="0"/>
              <w:tabs>
                <w:tab w:val="left" w:pos="0"/>
              </w:tabs>
              <w:jc w:val="center"/>
              <w:rPr>
                <w:i/>
                <w:noProof/>
                <w:color w:val="000000" w:themeColor="text1"/>
                <w:szCs w:val="28"/>
                <w:lang w:val="uk-UA"/>
              </w:rPr>
            </w:pPr>
            <w:r w:rsidRPr="005E0408">
              <w:rPr>
                <w:i/>
                <w:noProof/>
                <w:color w:val="000000" w:themeColor="text1"/>
                <w:szCs w:val="28"/>
                <w:lang w:val="uk-UA"/>
              </w:rPr>
              <w:t>Діаграма 11</w:t>
            </w:r>
          </w:p>
        </w:tc>
      </w:tr>
    </w:tbl>
    <w:p w:rsidR="007D0BCF" w:rsidRPr="005E0408" w:rsidRDefault="007D0BCF" w:rsidP="007D0BCF">
      <w:pPr>
        <w:widowControl w:val="0"/>
        <w:spacing w:line="276" w:lineRule="auto"/>
        <w:ind w:firstLine="567"/>
        <w:jc w:val="center"/>
        <w:rPr>
          <w:b/>
          <w:bCs/>
          <w:color w:val="000000" w:themeColor="text1"/>
          <w:szCs w:val="28"/>
          <w:lang w:val="uk-UA"/>
        </w:rPr>
      </w:pPr>
    </w:p>
    <w:p w:rsidR="007D0BCF" w:rsidRPr="005E0408" w:rsidRDefault="007D0BCF" w:rsidP="007D0BCF">
      <w:pPr>
        <w:widowControl w:val="0"/>
        <w:spacing w:line="276" w:lineRule="auto"/>
        <w:ind w:firstLine="567"/>
        <w:jc w:val="center"/>
        <w:rPr>
          <w:b/>
          <w:bCs/>
          <w:i/>
          <w:color w:val="000000" w:themeColor="text1"/>
          <w:szCs w:val="28"/>
          <w:lang w:val="uk-UA"/>
        </w:rPr>
      </w:pPr>
      <w:r w:rsidRPr="005E0408">
        <w:rPr>
          <w:b/>
          <w:bCs/>
          <w:i/>
          <w:color w:val="000000" w:themeColor="text1"/>
          <w:szCs w:val="28"/>
          <w:lang w:val="uk-UA"/>
        </w:rPr>
        <w:t>Рівень навчальних досягнень здобувачів освіти 10 класу (10 осіб) на кінець 2018/2019 навчального року</w:t>
      </w:r>
    </w:p>
    <w:p w:rsidR="007D0BCF" w:rsidRPr="005E0408" w:rsidRDefault="007D0BCF" w:rsidP="007D0BCF">
      <w:pPr>
        <w:widowControl w:val="0"/>
        <w:spacing w:line="276" w:lineRule="auto"/>
        <w:ind w:firstLine="770"/>
        <w:jc w:val="both"/>
        <w:rPr>
          <w:color w:val="000000" w:themeColor="text1"/>
          <w:szCs w:val="28"/>
          <w:lang w:val="uk-UA"/>
        </w:rPr>
      </w:pPr>
      <w:r w:rsidRPr="005E0408">
        <w:rPr>
          <w:color w:val="000000" w:themeColor="text1"/>
          <w:szCs w:val="28"/>
          <w:u w:val="single"/>
          <w:lang w:val="uk-UA"/>
        </w:rPr>
        <w:t>Середній бал по класу становить 7,9 б</w:t>
      </w:r>
      <w:r w:rsidRPr="005E0408">
        <w:rPr>
          <w:color w:val="000000" w:themeColor="text1"/>
          <w:szCs w:val="28"/>
          <w:lang w:val="uk-UA"/>
        </w:rPr>
        <w:t>. Середній бал по предметам зазначені на діаграмі 12</w:t>
      </w:r>
    </w:p>
    <w:p w:rsidR="007D0BCF" w:rsidRPr="005E0408" w:rsidRDefault="007D0BCF" w:rsidP="007D0BCF">
      <w:pPr>
        <w:widowControl w:val="0"/>
        <w:spacing w:line="276" w:lineRule="auto"/>
        <w:jc w:val="center"/>
        <w:rPr>
          <w:color w:val="000000" w:themeColor="text1"/>
          <w:szCs w:val="28"/>
          <w:lang w:val="uk-UA"/>
        </w:rPr>
      </w:pPr>
      <w:r w:rsidRPr="005E0408">
        <w:rPr>
          <w:noProof/>
          <w:color w:val="000000" w:themeColor="text1"/>
        </w:rPr>
        <w:drawing>
          <wp:inline distT="0" distB="0" distL="0" distR="0" wp14:anchorId="2545D1CE" wp14:editId="028EA262">
            <wp:extent cx="9920378" cy="2889849"/>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5E0408">
        <w:rPr>
          <w:color w:val="000000" w:themeColor="text1"/>
          <w:szCs w:val="28"/>
          <w:lang w:val="uk-UA"/>
        </w:rPr>
        <w:t>Діаграма 12</w:t>
      </w:r>
    </w:p>
    <w:p w:rsidR="007D0BCF" w:rsidRPr="005E0408" w:rsidRDefault="007D0BCF" w:rsidP="007D0BCF">
      <w:pPr>
        <w:widowControl w:val="0"/>
        <w:spacing w:line="276" w:lineRule="auto"/>
        <w:ind w:firstLine="567"/>
        <w:jc w:val="both"/>
        <w:rPr>
          <w:b/>
          <w:bCs/>
          <w:color w:val="000000" w:themeColor="text1"/>
          <w:szCs w:val="28"/>
          <w:lang w:val="uk-UA"/>
        </w:rPr>
      </w:pPr>
      <w:r w:rsidRPr="005E0408">
        <w:rPr>
          <w:color w:val="000000" w:themeColor="text1"/>
          <w:szCs w:val="28"/>
          <w:lang w:val="uk-UA"/>
        </w:rPr>
        <w:t>Контрольні роботи на кінець навчального року показали, що здобувачі освіти опанували програмний матеріал базової школи.</w:t>
      </w:r>
    </w:p>
    <w:p w:rsidR="007D0BCF" w:rsidRPr="005E0408" w:rsidRDefault="007D0BCF" w:rsidP="007D0BCF">
      <w:pPr>
        <w:widowControl w:val="0"/>
        <w:jc w:val="center"/>
        <w:rPr>
          <w:b/>
          <w:bCs/>
          <w:i/>
          <w:color w:val="000000" w:themeColor="text1"/>
          <w:szCs w:val="28"/>
          <w:lang w:val="uk-UA"/>
        </w:rPr>
      </w:pPr>
      <w:r w:rsidRPr="005E0408">
        <w:rPr>
          <w:b/>
          <w:bCs/>
          <w:i/>
          <w:color w:val="000000" w:themeColor="text1"/>
          <w:szCs w:val="28"/>
          <w:lang w:val="uk-UA"/>
        </w:rPr>
        <w:t>Результати навчальних досягнень здобувачів освіти 10 класу (10 осіб) на кінець 2018/2019 навчального року в діаграмах 13-24</w:t>
      </w:r>
    </w:p>
    <w:tbl>
      <w:tblPr>
        <w:tblStyle w:val="a5"/>
        <w:tblW w:w="15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5177"/>
        <w:gridCol w:w="5245"/>
      </w:tblGrid>
      <w:tr w:rsidR="007D0BCF" w:rsidRPr="005E0408" w:rsidTr="006F31C2">
        <w:tc>
          <w:tcPr>
            <w:tcW w:w="5137" w:type="dxa"/>
          </w:tcPr>
          <w:p w:rsidR="007D0BCF" w:rsidRPr="005E0408" w:rsidRDefault="007D0BCF" w:rsidP="006F31C2">
            <w:pPr>
              <w:widowControl w:val="0"/>
              <w:spacing w:line="276" w:lineRule="auto"/>
              <w:jc w:val="center"/>
              <w:rPr>
                <w:noProof/>
                <w:color w:val="000000" w:themeColor="text1"/>
                <w:sz w:val="20"/>
                <w:lang w:val="uk-UA"/>
              </w:rPr>
            </w:pPr>
            <w:r w:rsidRPr="005E0408">
              <w:rPr>
                <w:noProof/>
                <w:color w:val="000000" w:themeColor="text1"/>
                <w:sz w:val="20"/>
              </w:rPr>
              <w:lastRenderedPageBreak/>
              <w:drawing>
                <wp:inline distT="0" distB="0" distL="0" distR="0" wp14:anchorId="0FBE8CBA" wp14:editId="1C2975F1">
                  <wp:extent cx="2718486" cy="1828800"/>
                  <wp:effectExtent l="0" t="0" r="24765"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D0BCF" w:rsidRPr="005E0408" w:rsidRDefault="007D0BCF" w:rsidP="006F31C2">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Діаграма 13</w:t>
            </w:r>
          </w:p>
        </w:tc>
        <w:tc>
          <w:tcPr>
            <w:tcW w:w="5177" w:type="dxa"/>
          </w:tcPr>
          <w:p w:rsidR="007D0BCF" w:rsidRPr="005E0408" w:rsidRDefault="007D0BCF" w:rsidP="006F31C2">
            <w:pPr>
              <w:widowControl w:val="0"/>
              <w:spacing w:line="276" w:lineRule="auto"/>
              <w:jc w:val="center"/>
              <w:rPr>
                <w:noProof/>
                <w:color w:val="000000" w:themeColor="text1"/>
                <w:sz w:val="20"/>
                <w:lang w:val="uk-UA"/>
              </w:rPr>
            </w:pPr>
            <w:r w:rsidRPr="005E0408">
              <w:rPr>
                <w:noProof/>
                <w:color w:val="000000" w:themeColor="text1"/>
                <w:sz w:val="20"/>
              </w:rPr>
              <w:drawing>
                <wp:inline distT="0" distB="0" distL="0" distR="0" wp14:anchorId="7D9E6521" wp14:editId="409AA73D">
                  <wp:extent cx="2755557" cy="1828800"/>
                  <wp:effectExtent l="0" t="0" r="2603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D0BCF" w:rsidRPr="005E0408" w:rsidRDefault="007D0BCF" w:rsidP="006F31C2">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Діаграма 14</w:t>
            </w:r>
          </w:p>
        </w:tc>
        <w:tc>
          <w:tcPr>
            <w:tcW w:w="5245" w:type="dxa"/>
          </w:tcPr>
          <w:p w:rsidR="007D0BCF" w:rsidRPr="005E0408" w:rsidRDefault="007D0BCF" w:rsidP="006F31C2">
            <w:pPr>
              <w:widowControl w:val="0"/>
              <w:spacing w:line="276" w:lineRule="auto"/>
              <w:jc w:val="center"/>
              <w:rPr>
                <w:noProof/>
                <w:color w:val="000000" w:themeColor="text1"/>
                <w:sz w:val="20"/>
                <w:lang w:val="uk-UA"/>
              </w:rPr>
            </w:pPr>
            <w:r w:rsidRPr="005E0408">
              <w:rPr>
                <w:noProof/>
                <w:color w:val="000000" w:themeColor="text1"/>
                <w:sz w:val="20"/>
              </w:rPr>
              <w:drawing>
                <wp:inline distT="0" distB="0" distL="0" distR="0" wp14:anchorId="080E9991" wp14:editId="33261150">
                  <wp:extent cx="2767913" cy="1828800"/>
                  <wp:effectExtent l="0" t="0" r="1397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D0BCF" w:rsidRPr="005E0408" w:rsidRDefault="007D0BCF" w:rsidP="006F31C2">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Діаграма 15</w:t>
            </w:r>
          </w:p>
        </w:tc>
      </w:tr>
      <w:tr w:rsidR="007D0BCF" w:rsidRPr="005E0408" w:rsidTr="006F31C2">
        <w:tc>
          <w:tcPr>
            <w:tcW w:w="5137" w:type="dxa"/>
          </w:tcPr>
          <w:p w:rsidR="007D0BCF" w:rsidRPr="005E0408" w:rsidRDefault="007D0BCF" w:rsidP="006F31C2">
            <w:pPr>
              <w:widowControl w:val="0"/>
              <w:spacing w:line="276" w:lineRule="auto"/>
              <w:jc w:val="center"/>
              <w:rPr>
                <w:noProof/>
                <w:color w:val="000000" w:themeColor="text1"/>
                <w:sz w:val="20"/>
                <w:lang w:val="uk-UA"/>
              </w:rPr>
            </w:pPr>
            <w:r w:rsidRPr="005E0408">
              <w:rPr>
                <w:noProof/>
                <w:color w:val="000000" w:themeColor="text1"/>
                <w:sz w:val="20"/>
              </w:rPr>
              <w:drawing>
                <wp:inline distT="0" distB="0" distL="0" distR="0" wp14:anchorId="56730865" wp14:editId="1615FED5">
                  <wp:extent cx="2780271" cy="1692876"/>
                  <wp:effectExtent l="0" t="0" r="20320" b="222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D0BCF" w:rsidRPr="005E0408" w:rsidRDefault="007D0BCF" w:rsidP="006F31C2">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Діаграма 16</w:t>
            </w:r>
          </w:p>
        </w:tc>
        <w:tc>
          <w:tcPr>
            <w:tcW w:w="5177" w:type="dxa"/>
          </w:tcPr>
          <w:p w:rsidR="007D0BCF" w:rsidRPr="005E0408" w:rsidRDefault="007D0BCF" w:rsidP="006F31C2">
            <w:pPr>
              <w:widowControl w:val="0"/>
              <w:spacing w:line="276" w:lineRule="auto"/>
              <w:jc w:val="center"/>
              <w:rPr>
                <w:noProof/>
                <w:color w:val="000000" w:themeColor="text1"/>
                <w:sz w:val="20"/>
                <w:lang w:val="uk-UA"/>
              </w:rPr>
            </w:pPr>
            <w:r w:rsidRPr="005E0408">
              <w:rPr>
                <w:noProof/>
                <w:color w:val="000000" w:themeColor="text1"/>
                <w:sz w:val="20"/>
              </w:rPr>
              <w:drawing>
                <wp:inline distT="0" distB="0" distL="0" distR="0" wp14:anchorId="64DDF9AF" wp14:editId="32C09347">
                  <wp:extent cx="2866767" cy="1692876"/>
                  <wp:effectExtent l="38100" t="0" r="10160" b="222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D0BCF" w:rsidRPr="005E0408" w:rsidRDefault="007D0BCF" w:rsidP="006F31C2">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Діаграма 17</w:t>
            </w:r>
          </w:p>
        </w:tc>
        <w:tc>
          <w:tcPr>
            <w:tcW w:w="5245" w:type="dxa"/>
          </w:tcPr>
          <w:p w:rsidR="007D0BCF" w:rsidRPr="005E0408" w:rsidRDefault="007D0BCF" w:rsidP="006F31C2">
            <w:pPr>
              <w:widowControl w:val="0"/>
              <w:spacing w:line="276" w:lineRule="auto"/>
              <w:jc w:val="center"/>
              <w:rPr>
                <w:noProof/>
                <w:color w:val="000000" w:themeColor="text1"/>
                <w:sz w:val="20"/>
                <w:lang w:val="uk-UA"/>
              </w:rPr>
            </w:pPr>
            <w:r w:rsidRPr="005E0408">
              <w:rPr>
                <w:noProof/>
                <w:color w:val="000000" w:themeColor="text1"/>
                <w:sz w:val="20"/>
              </w:rPr>
              <w:drawing>
                <wp:inline distT="0" distB="0" distL="0" distR="0" wp14:anchorId="20DEE96E" wp14:editId="22ADE440">
                  <wp:extent cx="2755556" cy="1692876"/>
                  <wp:effectExtent l="0" t="0" r="26035" b="222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D0BCF" w:rsidRPr="005E0408" w:rsidRDefault="007D0BCF" w:rsidP="006F31C2">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Діаграма 18</w:t>
            </w:r>
          </w:p>
        </w:tc>
      </w:tr>
      <w:tr w:rsidR="007D0BCF" w:rsidRPr="005E0408" w:rsidTr="006F31C2">
        <w:tc>
          <w:tcPr>
            <w:tcW w:w="5137" w:type="dxa"/>
          </w:tcPr>
          <w:p w:rsidR="007D0BCF" w:rsidRPr="005E0408" w:rsidRDefault="007D0BCF" w:rsidP="006F31C2">
            <w:pPr>
              <w:widowControl w:val="0"/>
              <w:spacing w:line="276" w:lineRule="auto"/>
              <w:jc w:val="center"/>
              <w:rPr>
                <w:noProof/>
                <w:color w:val="000000" w:themeColor="text1"/>
                <w:sz w:val="20"/>
                <w:lang w:val="uk-UA"/>
              </w:rPr>
            </w:pPr>
            <w:r w:rsidRPr="005E0408">
              <w:rPr>
                <w:noProof/>
                <w:color w:val="000000" w:themeColor="text1"/>
                <w:sz w:val="20"/>
              </w:rPr>
              <w:drawing>
                <wp:inline distT="0" distB="0" distL="0" distR="0" wp14:anchorId="041A2313" wp14:editId="79C04FBD">
                  <wp:extent cx="2706130" cy="1594022"/>
                  <wp:effectExtent l="0" t="0" r="18415" b="2540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D0BCF" w:rsidRPr="005E0408" w:rsidRDefault="007D0BCF" w:rsidP="006F31C2">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Діаграма 19</w:t>
            </w:r>
          </w:p>
        </w:tc>
        <w:tc>
          <w:tcPr>
            <w:tcW w:w="5177" w:type="dxa"/>
          </w:tcPr>
          <w:p w:rsidR="007D0BCF" w:rsidRPr="005E0408" w:rsidRDefault="007D0BCF" w:rsidP="006F31C2">
            <w:pPr>
              <w:widowControl w:val="0"/>
              <w:spacing w:line="276" w:lineRule="auto"/>
              <w:jc w:val="center"/>
              <w:rPr>
                <w:noProof/>
                <w:color w:val="000000" w:themeColor="text1"/>
                <w:sz w:val="20"/>
                <w:lang w:val="uk-UA"/>
              </w:rPr>
            </w:pPr>
            <w:r w:rsidRPr="005E0408">
              <w:rPr>
                <w:noProof/>
                <w:color w:val="000000" w:themeColor="text1"/>
                <w:sz w:val="20"/>
              </w:rPr>
              <w:drawing>
                <wp:inline distT="0" distB="0" distL="0" distR="0" wp14:anchorId="61BFFC92" wp14:editId="1D495112">
                  <wp:extent cx="2780270" cy="1594022"/>
                  <wp:effectExtent l="0" t="0" r="20320" b="2540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D0BCF" w:rsidRPr="005E0408" w:rsidRDefault="007D0BCF" w:rsidP="006F31C2">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Діаграма 20</w:t>
            </w:r>
          </w:p>
        </w:tc>
        <w:tc>
          <w:tcPr>
            <w:tcW w:w="5245" w:type="dxa"/>
          </w:tcPr>
          <w:p w:rsidR="007D0BCF" w:rsidRPr="005E0408" w:rsidRDefault="007D0BCF" w:rsidP="006F31C2">
            <w:pPr>
              <w:widowControl w:val="0"/>
              <w:spacing w:line="276" w:lineRule="auto"/>
              <w:jc w:val="center"/>
              <w:rPr>
                <w:noProof/>
                <w:color w:val="000000" w:themeColor="text1"/>
                <w:sz w:val="20"/>
                <w:lang w:val="uk-UA"/>
              </w:rPr>
            </w:pPr>
            <w:r w:rsidRPr="005E0408">
              <w:rPr>
                <w:noProof/>
                <w:color w:val="000000" w:themeColor="text1"/>
                <w:sz w:val="20"/>
              </w:rPr>
              <w:drawing>
                <wp:inline distT="0" distB="0" distL="0" distR="0" wp14:anchorId="20B7E5D3" wp14:editId="49F891AA">
                  <wp:extent cx="2693773" cy="1594022"/>
                  <wp:effectExtent l="0" t="0" r="11430" b="2540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D0BCF" w:rsidRPr="005E0408" w:rsidRDefault="007D0BCF" w:rsidP="006F31C2">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Діаграма 21</w:t>
            </w:r>
          </w:p>
        </w:tc>
      </w:tr>
      <w:tr w:rsidR="007D0BCF" w:rsidRPr="005E0408" w:rsidTr="006F31C2">
        <w:tc>
          <w:tcPr>
            <w:tcW w:w="5137" w:type="dxa"/>
          </w:tcPr>
          <w:p w:rsidR="007D0BCF" w:rsidRPr="005E0408" w:rsidRDefault="007D0BCF" w:rsidP="006F31C2">
            <w:pPr>
              <w:widowControl w:val="0"/>
              <w:spacing w:line="276" w:lineRule="auto"/>
              <w:jc w:val="center"/>
              <w:rPr>
                <w:noProof/>
                <w:color w:val="000000" w:themeColor="text1"/>
                <w:sz w:val="20"/>
                <w:lang w:val="uk-UA"/>
              </w:rPr>
            </w:pPr>
            <w:r w:rsidRPr="005E0408">
              <w:rPr>
                <w:noProof/>
                <w:color w:val="000000" w:themeColor="text1"/>
                <w:sz w:val="20"/>
              </w:rPr>
              <w:lastRenderedPageBreak/>
              <w:drawing>
                <wp:inline distT="0" distB="0" distL="0" distR="0" wp14:anchorId="5FF90192" wp14:editId="6EBE1D92">
                  <wp:extent cx="2730843" cy="1680519"/>
                  <wp:effectExtent l="0" t="0" r="12700" b="1524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D0BCF" w:rsidRPr="005E0408" w:rsidRDefault="007D0BCF" w:rsidP="006F31C2">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Діаграма 22</w:t>
            </w:r>
          </w:p>
        </w:tc>
        <w:tc>
          <w:tcPr>
            <w:tcW w:w="5177" w:type="dxa"/>
          </w:tcPr>
          <w:p w:rsidR="007D0BCF" w:rsidRPr="005E0408" w:rsidRDefault="007D0BCF" w:rsidP="006F31C2">
            <w:pPr>
              <w:widowControl w:val="0"/>
              <w:spacing w:line="276" w:lineRule="auto"/>
              <w:jc w:val="center"/>
              <w:rPr>
                <w:noProof/>
                <w:color w:val="000000" w:themeColor="text1"/>
                <w:sz w:val="20"/>
                <w:lang w:val="uk-UA"/>
              </w:rPr>
            </w:pPr>
            <w:r w:rsidRPr="005E0408">
              <w:rPr>
                <w:noProof/>
                <w:color w:val="000000" w:themeColor="text1"/>
                <w:sz w:val="20"/>
              </w:rPr>
              <w:drawing>
                <wp:inline distT="0" distB="0" distL="0" distR="0" wp14:anchorId="0E815A96" wp14:editId="137CD93A">
                  <wp:extent cx="2730843" cy="1618735"/>
                  <wp:effectExtent l="0" t="0" r="12700" b="1968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D0BCF" w:rsidRPr="005E0408" w:rsidRDefault="007D0BCF" w:rsidP="006F31C2">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Діаграма 23</w:t>
            </w:r>
          </w:p>
        </w:tc>
        <w:tc>
          <w:tcPr>
            <w:tcW w:w="5245" w:type="dxa"/>
          </w:tcPr>
          <w:p w:rsidR="007D0BCF" w:rsidRPr="005E0408" w:rsidRDefault="007D0BCF" w:rsidP="006F31C2">
            <w:pPr>
              <w:widowControl w:val="0"/>
              <w:spacing w:line="276" w:lineRule="auto"/>
              <w:jc w:val="center"/>
              <w:rPr>
                <w:noProof/>
                <w:color w:val="000000" w:themeColor="text1"/>
                <w:sz w:val="20"/>
                <w:lang w:val="uk-UA"/>
              </w:rPr>
            </w:pPr>
            <w:r w:rsidRPr="005E0408">
              <w:rPr>
                <w:noProof/>
                <w:color w:val="000000" w:themeColor="text1"/>
                <w:sz w:val="20"/>
              </w:rPr>
              <w:drawing>
                <wp:inline distT="0" distB="0" distL="0" distR="0" wp14:anchorId="37A64A68" wp14:editId="01814470">
                  <wp:extent cx="2669060" cy="1618735"/>
                  <wp:effectExtent l="0" t="0" r="17145" b="19685"/>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D0BCF" w:rsidRPr="005E0408" w:rsidRDefault="007D0BCF" w:rsidP="006F31C2">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Діаграма 24</w:t>
            </w:r>
          </w:p>
        </w:tc>
      </w:tr>
    </w:tbl>
    <w:p w:rsidR="007D0BCF" w:rsidRPr="005E0408" w:rsidRDefault="007D0BCF" w:rsidP="007D0BCF">
      <w:pPr>
        <w:widowControl w:val="0"/>
        <w:spacing w:line="276" w:lineRule="auto"/>
        <w:jc w:val="center"/>
        <w:rPr>
          <w:b/>
          <w:bCs/>
          <w:i/>
          <w:color w:val="000000" w:themeColor="text1"/>
          <w:szCs w:val="28"/>
          <w:lang w:val="uk-UA"/>
        </w:rPr>
      </w:pPr>
      <w:r w:rsidRPr="005E0408">
        <w:rPr>
          <w:i/>
          <w:noProof/>
          <w:color w:val="000000" w:themeColor="text1"/>
        </w:rPr>
        <mc:AlternateContent>
          <mc:Choice Requires="wps">
            <w:drawing>
              <wp:anchor distT="0" distB="0" distL="114300" distR="114300" simplePos="0" relativeHeight="251659264" behindDoc="0" locked="0" layoutInCell="1" allowOverlap="1" wp14:anchorId="572B2932" wp14:editId="2DD838F6">
                <wp:simplePos x="0" y="0"/>
                <wp:positionH relativeFrom="column">
                  <wp:posOffset>5913120</wp:posOffset>
                </wp:positionH>
                <wp:positionV relativeFrom="paragraph">
                  <wp:posOffset>3735070</wp:posOffset>
                </wp:positionV>
                <wp:extent cx="1981200" cy="207010"/>
                <wp:effectExtent l="0" t="0" r="0" b="2540"/>
                <wp:wrapNone/>
                <wp:docPr id="34"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0701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BCF" w:rsidRDefault="007D0BCF" w:rsidP="007D0B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 o:spid="_x0000_s1026" type="#_x0000_t202" style="position:absolute;left:0;text-align:left;margin-left:465.6pt;margin-top:294.1pt;width:156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" filled="f" fillcolor="red" stroked="f">
                <v:textbox>
                  <w:txbxContent>
                    <w:p w:rsidR="007D0BCF" w:rsidRDefault="007D0BCF" w:rsidP="007D0BCF"/>
                  </w:txbxContent>
                </v:textbox>
              </v:shape>
            </w:pict>
          </mc:Fallback>
        </mc:AlternateContent>
      </w:r>
      <w:r w:rsidRPr="005E0408">
        <w:rPr>
          <w:b/>
          <w:bCs/>
          <w:i/>
          <w:color w:val="000000" w:themeColor="text1"/>
          <w:szCs w:val="28"/>
          <w:lang w:val="uk-UA"/>
        </w:rPr>
        <w:t>Рівень навчальних досягнень здобувачів освіти 12 класу (6 осіб) на кінець 2018/2019 навчального року</w:t>
      </w:r>
    </w:p>
    <w:p w:rsidR="007D0BCF" w:rsidRPr="005E0408" w:rsidRDefault="007D0BCF" w:rsidP="007D0BCF">
      <w:pPr>
        <w:widowControl w:val="0"/>
        <w:spacing w:line="276" w:lineRule="auto"/>
        <w:ind w:firstLine="770"/>
        <w:jc w:val="both"/>
        <w:rPr>
          <w:color w:val="000000" w:themeColor="text1"/>
          <w:szCs w:val="28"/>
          <w:lang w:val="uk-UA"/>
        </w:rPr>
      </w:pPr>
      <w:r w:rsidRPr="005E0408">
        <w:rPr>
          <w:color w:val="000000" w:themeColor="text1"/>
          <w:szCs w:val="28"/>
          <w:u w:val="single"/>
          <w:lang w:val="uk-UA"/>
        </w:rPr>
        <w:t>Середній бал по класу становить 8 б</w:t>
      </w:r>
      <w:r w:rsidRPr="005E0408">
        <w:rPr>
          <w:color w:val="000000" w:themeColor="text1"/>
          <w:szCs w:val="28"/>
          <w:lang w:val="uk-UA"/>
        </w:rPr>
        <w:t xml:space="preserve">. </w:t>
      </w:r>
      <w:r w:rsidRPr="005E0408">
        <w:rPr>
          <w:color w:val="000000" w:themeColor="text1"/>
          <w:szCs w:val="28"/>
          <w:u w:val="single"/>
          <w:lang w:val="uk-UA"/>
        </w:rPr>
        <w:t>Середній бал по предметах зазначені на діаграмі 25</w:t>
      </w:r>
      <w:r w:rsidRPr="005E0408">
        <w:rPr>
          <w:color w:val="000000" w:themeColor="text1"/>
          <w:szCs w:val="28"/>
          <w:lang w:val="uk-UA"/>
        </w:rPr>
        <w:t>:</w:t>
      </w:r>
    </w:p>
    <w:p w:rsidR="007D0BCF" w:rsidRPr="005E0408" w:rsidRDefault="007D0BCF" w:rsidP="007D0BCF">
      <w:pPr>
        <w:widowControl w:val="0"/>
        <w:spacing w:line="276" w:lineRule="auto"/>
        <w:ind w:firstLine="770"/>
        <w:jc w:val="both"/>
        <w:rPr>
          <w:color w:val="000000" w:themeColor="text1"/>
          <w:szCs w:val="28"/>
          <w:lang w:val="uk-UA"/>
        </w:rPr>
      </w:pPr>
    </w:p>
    <w:p w:rsidR="007D0BCF" w:rsidRPr="005E0408" w:rsidRDefault="007D0BCF" w:rsidP="007D0BCF">
      <w:pPr>
        <w:widowControl w:val="0"/>
        <w:spacing w:line="276" w:lineRule="auto"/>
        <w:jc w:val="both"/>
        <w:rPr>
          <w:color w:val="000000" w:themeColor="text1"/>
          <w:szCs w:val="28"/>
          <w:lang w:val="uk-UA"/>
        </w:rPr>
      </w:pPr>
      <w:r w:rsidRPr="005E0408">
        <w:rPr>
          <w:noProof/>
          <w:color w:val="000000" w:themeColor="text1"/>
        </w:rPr>
        <w:drawing>
          <wp:inline distT="0" distB="0" distL="0" distR="0" wp14:anchorId="5B0DF37B" wp14:editId="4142A5C7">
            <wp:extent cx="9894498" cy="3001993"/>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D0BCF" w:rsidRPr="005E0408" w:rsidRDefault="007D0BCF" w:rsidP="007D0BCF">
      <w:pPr>
        <w:widowControl w:val="0"/>
        <w:tabs>
          <w:tab w:val="num" w:pos="550"/>
        </w:tabs>
        <w:spacing w:line="276" w:lineRule="auto"/>
        <w:jc w:val="center"/>
        <w:rPr>
          <w:color w:val="000000" w:themeColor="text1"/>
          <w:szCs w:val="28"/>
          <w:lang w:val="uk-UA"/>
        </w:rPr>
      </w:pPr>
      <w:r w:rsidRPr="005E0408">
        <w:rPr>
          <w:color w:val="000000" w:themeColor="text1"/>
          <w:szCs w:val="28"/>
          <w:lang w:val="uk-UA"/>
        </w:rPr>
        <w:t>Діаграма 25</w:t>
      </w:r>
    </w:p>
    <w:p w:rsidR="007D0BCF" w:rsidRPr="005E0408" w:rsidRDefault="007D0BCF" w:rsidP="007D0BCF">
      <w:pPr>
        <w:widowControl w:val="0"/>
        <w:tabs>
          <w:tab w:val="num" w:pos="550"/>
        </w:tabs>
        <w:spacing w:line="276" w:lineRule="auto"/>
        <w:ind w:firstLine="770"/>
        <w:jc w:val="both"/>
        <w:rPr>
          <w:color w:val="000000" w:themeColor="text1"/>
          <w:szCs w:val="28"/>
          <w:lang w:val="uk-UA"/>
        </w:rPr>
      </w:pPr>
      <w:r w:rsidRPr="005E0408">
        <w:rPr>
          <w:color w:val="000000" w:themeColor="text1"/>
          <w:szCs w:val="28"/>
          <w:lang w:val="uk-UA"/>
        </w:rPr>
        <w:lastRenderedPageBreak/>
        <w:t>Усі здобувачі освіти 12 класу мають достатній рівень навчальних досягнень. Контрольні роботи на кінець року показали, що здобувачі освіти опанували програмний матеріал повної середньої школи.</w:t>
      </w:r>
    </w:p>
    <w:p w:rsidR="007D0BCF" w:rsidRPr="005E0408" w:rsidRDefault="007D0BCF" w:rsidP="007D0BCF">
      <w:pPr>
        <w:widowControl w:val="0"/>
        <w:spacing w:line="276" w:lineRule="auto"/>
        <w:ind w:firstLine="709"/>
        <w:jc w:val="both"/>
        <w:rPr>
          <w:color w:val="000000" w:themeColor="text1"/>
          <w:szCs w:val="28"/>
          <w:lang w:val="uk-UA"/>
        </w:rPr>
      </w:pPr>
      <w:r w:rsidRPr="005E0408">
        <w:rPr>
          <w:color w:val="000000" w:themeColor="text1"/>
          <w:szCs w:val="28"/>
          <w:lang w:val="uk-UA"/>
        </w:rPr>
        <w:t>Висновок: Випускники 12 класу досягли позитивних результатів в опануванні програмного матеріалу середньої загальноосвітньої школи.</w:t>
      </w:r>
    </w:p>
    <w:p w:rsidR="007D0BCF" w:rsidRPr="005E0408" w:rsidRDefault="007D0BCF" w:rsidP="007D0BCF">
      <w:pPr>
        <w:widowControl w:val="0"/>
        <w:jc w:val="center"/>
        <w:rPr>
          <w:b/>
          <w:bCs/>
          <w:i/>
          <w:color w:val="000000" w:themeColor="text1"/>
          <w:szCs w:val="28"/>
          <w:lang w:val="uk-UA"/>
        </w:rPr>
      </w:pPr>
      <w:r w:rsidRPr="005E0408">
        <w:rPr>
          <w:b/>
          <w:bCs/>
          <w:i/>
          <w:color w:val="000000" w:themeColor="text1"/>
          <w:szCs w:val="28"/>
          <w:lang w:val="uk-UA"/>
        </w:rPr>
        <w:t>Результати навчальних досягнень здобувачів освіти 12 класу (6 осіб) на кінець 2018/2019 навчального року в діаграмах 26-37.</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2"/>
        <w:gridCol w:w="4881"/>
        <w:gridCol w:w="4933"/>
      </w:tblGrid>
      <w:tr w:rsidR="007D0BCF" w:rsidRPr="005E0408" w:rsidTr="006F31C2">
        <w:tc>
          <w:tcPr>
            <w:tcW w:w="5211" w:type="dxa"/>
          </w:tcPr>
          <w:p w:rsidR="007D0BCF" w:rsidRPr="005E0408" w:rsidRDefault="007D0BCF" w:rsidP="006F31C2">
            <w:pPr>
              <w:widowControl w:val="0"/>
              <w:jc w:val="center"/>
              <w:rPr>
                <w:noProof/>
                <w:color w:val="000000" w:themeColor="text1"/>
                <w:lang w:val="uk-UA"/>
              </w:rPr>
            </w:pPr>
            <w:r w:rsidRPr="005E0408">
              <w:rPr>
                <w:noProof/>
                <w:color w:val="000000" w:themeColor="text1"/>
              </w:rPr>
              <w:drawing>
                <wp:inline distT="0" distB="0" distL="0" distR="0" wp14:anchorId="6A993758" wp14:editId="12ED1718">
                  <wp:extent cx="2786332" cy="1725283"/>
                  <wp:effectExtent l="0" t="0" r="14605" b="2794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D0BCF" w:rsidRPr="005E0408" w:rsidRDefault="007D0BCF" w:rsidP="006F31C2">
            <w:pPr>
              <w:widowControl w:val="0"/>
              <w:jc w:val="center"/>
              <w:rPr>
                <w:noProof/>
                <w:color w:val="000000" w:themeColor="text1"/>
                <w:sz w:val="24"/>
                <w:szCs w:val="24"/>
                <w:lang w:val="uk-UA"/>
              </w:rPr>
            </w:pPr>
            <w:r w:rsidRPr="005E0408">
              <w:rPr>
                <w:noProof/>
                <w:color w:val="000000" w:themeColor="text1"/>
                <w:sz w:val="24"/>
                <w:szCs w:val="24"/>
                <w:lang w:val="uk-UA"/>
              </w:rPr>
              <w:t>Діаграма 26</w:t>
            </w:r>
          </w:p>
        </w:tc>
        <w:tc>
          <w:tcPr>
            <w:tcW w:w="5082" w:type="dxa"/>
          </w:tcPr>
          <w:p w:rsidR="007D0BCF" w:rsidRPr="005E0408" w:rsidRDefault="007D0BCF" w:rsidP="006F31C2">
            <w:pPr>
              <w:widowControl w:val="0"/>
              <w:jc w:val="center"/>
              <w:rPr>
                <w:noProof/>
                <w:color w:val="000000" w:themeColor="text1"/>
                <w:lang w:val="uk-UA"/>
              </w:rPr>
            </w:pPr>
            <w:r w:rsidRPr="005E0408">
              <w:rPr>
                <w:noProof/>
                <w:color w:val="000000" w:themeColor="text1"/>
              </w:rPr>
              <w:drawing>
                <wp:inline distT="0" distB="0" distL="0" distR="0" wp14:anchorId="2C9BAB51" wp14:editId="6B0813B8">
                  <wp:extent cx="2751827" cy="1725283"/>
                  <wp:effectExtent l="0" t="0" r="10795" b="2794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D0BCF" w:rsidRPr="005E0408" w:rsidRDefault="007D0BCF" w:rsidP="006F31C2">
            <w:pPr>
              <w:widowControl w:val="0"/>
              <w:jc w:val="center"/>
              <w:rPr>
                <w:noProof/>
                <w:color w:val="000000" w:themeColor="text1"/>
                <w:sz w:val="24"/>
                <w:szCs w:val="24"/>
                <w:lang w:val="uk-UA"/>
              </w:rPr>
            </w:pPr>
            <w:r w:rsidRPr="005E0408">
              <w:rPr>
                <w:noProof/>
                <w:color w:val="000000" w:themeColor="text1"/>
                <w:sz w:val="24"/>
                <w:szCs w:val="24"/>
                <w:lang w:val="uk-UA"/>
              </w:rPr>
              <w:t>Діаграма 27</w:t>
            </w:r>
          </w:p>
        </w:tc>
        <w:tc>
          <w:tcPr>
            <w:tcW w:w="5124" w:type="dxa"/>
          </w:tcPr>
          <w:p w:rsidR="007D0BCF" w:rsidRPr="005E0408" w:rsidRDefault="007D0BCF" w:rsidP="006F31C2">
            <w:pPr>
              <w:widowControl w:val="0"/>
              <w:jc w:val="center"/>
              <w:rPr>
                <w:noProof/>
                <w:color w:val="000000" w:themeColor="text1"/>
                <w:lang w:val="uk-UA"/>
              </w:rPr>
            </w:pPr>
            <w:r w:rsidRPr="005E0408">
              <w:rPr>
                <w:noProof/>
                <w:color w:val="000000" w:themeColor="text1"/>
              </w:rPr>
              <w:drawing>
                <wp:inline distT="0" distB="0" distL="0" distR="0" wp14:anchorId="2FE97D1F" wp14:editId="2B71CABB">
                  <wp:extent cx="2622430" cy="1725283"/>
                  <wp:effectExtent l="0" t="0" r="26035" b="2794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D0BCF" w:rsidRPr="005E0408" w:rsidRDefault="007D0BCF" w:rsidP="006F31C2">
            <w:pPr>
              <w:widowControl w:val="0"/>
              <w:jc w:val="center"/>
              <w:rPr>
                <w:noProof/>
                <w:color w:val="000000" w:themeColor="text1"/>
                <w:sz w:val="24"/>
                <w:szCs w:val="24"/>
                <w:lang w:val="uk-UA"/>
              </w:rPr>
            </w:pPr>
            <w:r w:rsidRPr="005E0408">
              <w:rPr>
                <w:noProof/>
                <w:color w:val="000000" w:themeColor="text1"/>
                <w:sz w:val="24"/>
                <w:szCs w:val="24"/>
                <w:lang w:val="uk-UA"/>
              </w:rPr>
              <w:t>Діаграма 28</w:t>
            </w:r>
          </w:p>
        </w:tc>
      </w:tr>
      <w:tr w:rsidR="007D0BCF" w:rsidRPr="005E0408" w:rsidTr="006F31C2">
        <w:tc>
          <w:tcPr>
            <w:tcW w:w="5211" w:type="dxa"/>
          </w:tcPr>
          <w:p w:rsidR="007D0BCF" w:rsidRPr="005E0408" w:rsidRDefault="007D0BCF" w:rsidP="006F31C2">
            <w:pPr>
              <w:widowControl w:val="0"/>
              <w:jc w:val="center"/>
              <w:rPr>
                <w:noProof/>
                <w:color w:val="000000" w:themeColor="text1"/>
                <w:sz w:val="20"/>
                <w:lang w:val="uk-UA"/>
              </w:rPr>
            </w:pPr>
            <w:r w:rsidRPr="005E0408">
              <w:rPr>
                <w:noProof/>
                <w:color w:val="000000" w:themeColor="text1"/>
                <w:sz w:val="20"/>
              </w:rPr>
              <w:drawing>
                <wp:inline distT="0" distB="0" distL="0" distR="0" wp14:anchorId="477B31D0" wp14:editId="5C32D626">
                  <wp:extent cx="2842054" cy="1791730"/>
                  <wp:effectExtent l="0" t="0" r="15875" b="18415"/>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D0BCF" w:rsidRPr="005E0408" w:rsidRDefault="007D0BCF" w:rsidP="006F31C2">
            <w:pPr>
              <w:widowControl w:val="0"/>
              <w:jc w:val="center"/>
              <w:rPr>
                <w:noProof/>
                <w:color w:val="000000" w:themeColor="text1"/>
                <w:sz w:val="24"/>
                <w:szCs w:val="24"/>
                <w:lang w:val="uk-UA"/>
              </w:rPr>
            </w:pPr>
            <w:r w:rsidRPr="005E0408">
              <w:rPr>
                <w:noProof/>
                <w:color w:val="000000" w:themeColor="text1"/>
                <w:sz w:val="24"/>
                <w:szCs w:val="24"/>
                <w:lang w:val="uk-UA"/>
              </w:rPr>
              <w:t>Діаграма 29</w:t>
            </w:r>
          </w:p>
        </w:tc>
        <w:tc>
          <w:tcPr>
            <w:tcW w:w="5082" w:type="dxa"/>
          </w:tcPr>
          <w:p w:rsidR="007D0BCF" w:rsidRPr="005E0408" w:rsidRDefault="007D0BCF" w:rsidP="006F31C2">
            <w:pPr>
              <w:widowControl w:val="0"/>
              <w:jc w:val="center"/>
              <w:rPr>
                <w:noProof/>
                <w:color w:val="000000" w:themeColor="text1"/>
                <w:sz w:val="20"/>
                <w:lang w:val="uk-UA"/>
              </w:rPr>
            </w:pPr>
            <w:r w:rsidRPr="005E0408">
              <w:rPr>
                <w:noProof/>
                <w:color w:val="000000" w:themeColor="text1"/>
                <w:sz w:val="20"/>
              </w:rPr>
              <w:drawing>
                <wp:inline distT="0" distB="0" distL="0" distR="0" wp14:anchorId="254E44A0" wp14:editId="46AB7947">
                  <wp:extent cx="2656703" cy="1791730"/>
                  <wp:effectExtent l="0" t="0" r="10795" b="1841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D0BCF" w:rsidRPr="005E0408" w:rsidRDefault="007D0BCF" w:rsidP="006F31C2">
            <w:pPr>
              <w:widowControl w:val="0"/>
              <w:jc w:val="center"/>
              <w:rPr>
                <w:noProof/>
                <w:color w:val="000000" w:themeColor="text1"/>
                <w:sz w:val="24"/>
                <w:szCs w:val="24"/>
                <w:lang w:val="uk-UA"/>
              </w:rPr>
            </w:pPr>
            <w:r w:rsidRPr="005E0408">
              <w:rPr>
                <w:noProof/>
                <w:color w:val="000000" w:themeColor="text1"/>
                <w:sz w:val="24"/>
                <w:szCs w:val="24"/>
                <w:lang w:val="uk-UA"/>
              </w:rPr>
              <w:t>Діаграма 30</w:t>
            </w:r>
          </w:p>
        </w:tc>
        <w:tc>
          <w:tcPr>
            <w:tcW w:w="5124" w:type="dxa"/>
          </w:tcPr>
          <w:p w:rsidR="007D0BCF" w:rsidRPr="005E0408" w:rsidRDefault="007D0BCF" w:rsidP="006F31C2">
            <w:pPr>
              <w:widowControl w:val="0"/>
              <w:jc w:val="center"/>
              <w:rPr>
                <w:noProof/>
                <w:color w:val="000000" w:themeColor="text1"/>
                <w:sz w:val="20"/>
                <w:lang w:val="uk-UA"/>
              </w:rPr>
            </w:pPr>
            <w:r w:rsidRPr="005E0408">
              <w:rPr>
                <w:noProof/>
                <w:color w:val="000000" w:themeColor="text1"/>
                <w:sz w:val="20"/>
              </w:rPr>
              <w:drawing>
                <wp:inline distT="0" distB="0" distL="0" distR="0" wp14:anchorId="3B5879C0" wp14:editId="4C43963D">
                  <wp:extent cx="2631989" cy="1791730"/>
                  <wp:effectExtent l="0" t="0" r="16510" b="18415"/>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D0BCF" w:rsidRPr="005E0408" w:rsidRDefault="007D0BCF" w:rsidP="006F31C2">
            <w:pPr>
              <w:widowControl w:val="0"/>
              <w:jc w:val="center"/>
              <w:rPr>
                <w:noProof/>
                <w:color w:val="000000" w:themeColor="text1"/>
                <w:sz w:val="24"/>
                <w:szCs w:val="24"/>
                <w:lang w:val="uk-UA"/>
              </w:rPr>
            </w:pPr>
            <w:r w:rsidRPr="005E0408">
              <w:rPr>
                <w:noProof/>
                <w:color w:val="000000" w:themeColor="text1"/>
                <w:sz w:val="24"/>
                <w:szCs w:val="24"/>
                <w:lang w:val="uk-UA"/>
              </w:rPr>
              <w:t>Діаграма 31</w:t>
            </w:r>
          </w:p>
        </w:tc>
      </w:tr>
      <w:tr w:rsidR="007D0BCF" w:rsidRPr="005E0408" w:rsidTr="006F31C2">
        <w:tc>
          <w:tcPr>
            <w:tcW w:w="5211" w:type="dxa"/>
          </w:tcPr>
          <w:p w:rsidR="007D0BCF" w:rsidRPr="005E0408" w:rsidRDefault="007D0BCF" w:rsidP="006F31C2">
            <w:pPr>
              <w:widowControl w:val="0"/>
              <w:jc w:val="center"/>
              <w:rPr>
                <w:noProof/>
                <w:color w:val="000000" w:themeColor="text1"/>
                <w:sz w:val="20"/>
                <w:lang w:val="uk-UA"/>
              </w:rPr>
            </w:pPr>
            <w:r w:rsidRPr="005E0408">
              <w:rPr>
                <w:noProof/>
                <w:color w:val="000000" w:themeColor="text1"/>
                <w:sz w:val="20"/>
              </w:rPr>
              <w:lastRenderedPageBreak/>
              <w:drawing>
                <wp:inline distT="0" distB="0" distL="0" distR="0" wp14:anchorId="57E773AE" wp14:editId="654DCC06">
                  <wp:extent cx="2879125" cy="1791730"/>
                  <wp:effectExtent l="0" t="0" r="16510" b="18415"/>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D0BCF" w:rsidRPr="005E0408" w:rsidRDefault="007D0BCF" w:rsidP="006F31C2">
            <w:pPr>
              <w:widowControl w:val="0"/>
              <w:jc w:val="center"/>
              <w:rPr>
                <w:noProof/>
                <w:color w:val="000000" w:themeColor="text1"/>
                <w:sz w:val="24"/>
                <w:szCs w:val="24"/>
                <w:lang w:val="uk-UA"/>
              </w:rPr>
            </w:pPr>
            <w:r w:rsidRPr="005E0408">
              <w:rPr>
                <w:noProof/>
                <w:color w:val="000000" w:themeColor="text1"/>
                <w:sz w:val="24"/>
                <w:szCs w:val="24"/>
                <w:lang w:val="uk-UA"/>
              </w:rPr>
              <w:t>Діаграма 32</w:t>
            </w:r>
          </w:p>
        </w:tc>
        <w:tc>
          <w:tcPr>
            <w:tcW w:w="5082" w:type="dxa"/>
          </w:tcPr>
          <w:p w:rsidR="007D0BCF" w:rsidRPr="005E0408" w:rsidRDefault="007D0BCF" w:rsidP="006F31C2">
            <w:pPr>
              <w:widowControl w:val="0"/>
              <w:jc w:val="center"/>
              <w:rPr>
                <w:noProof/>
                <w:color w:val="000000" w:themeColor="text1"/>
                <w:sz w:val="20"/>
                <w:lang w:val="uk-UA"/>
              </w:rPr>
            </w:pPr>
            <w:r w:rsidRPr="005E0408">
              <w:rPr>
                <w:noProof/>
                <w:color w:val="000000" w:themeColor="text1"/>
                <w:sz w:val="20"/>
              </w:rPr>
              <w:drawing>
                <wp:inline distT="0" distB="0" distL="0" distR="0" wp14:anchorId="7498FF02" wp14:editId="2C7BE118">
                  <wp:extent cx="2755557" cy="1791730"/>
                  <wp:effectExtent l="0" t="0" r="26035" b="1841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D0BCF" w:rsidRPr="005E0408" w:rsidRDefault="007D0BCF" w:rsidP="006F31C2">
            <w:pPr>
              <w:widowControl w:val="0"/>
              <w:jc w:val="center"/>
              <w:rPr>
                <w:noProof/>
                <w:color w:val="000000" w:themeColor="text1"/>
                <w:sz w:val="24"/>
                <w:szCs w:val="24"/>
                <w:lang w:val="uk-UA"/>
              </w:rPr>
            </w:pPr>
            <w:r w:rsidRPr="005E0408">
              <w:rPr>
                <w:noProof/>
                <w:color w:val="000000" w:themeColor="text1"/>
                <w:sz w:val="24"/>
                <w:szCs w:val="24"/>
                <w:lang w:val="uk-UA"/>
              </w:rPr>
              <w:t>Діаграма 33</w:t>
            </w:r>
          </w:p>
        </w:tc>
        <w:tc>
          <w:tcPr>
            <w:tcW w:w="5124" w:type="dxa"/>
          </w:tcPr>
          <w:p w:rsidR="007D0BCF" w:rsidRPr="005E0408" w:rsidRDefault="007D0BCF" w:rsidP="006F31C2">
            <w:pPr>
              <w:widowControl w:val="0"/>
              <w:jc w:val="center"/>
              <w:rPr>
                <w:noProof/>
                <w:color w:val="000000" w:themeColor="text1"/>
                <w:sz w:val="20"/>
                <w:lang w:val="uk-UA"/>
              </w:rPr>
            </w:pPr>
            <w:r w:rsidRPr="005E0408">
              <w:rPr>
                <w:noProof/>
                <w:color w:val="000000" w:themeColor="text1"/>
                <w:sz w:val="20"/>
              </w:rPr>
              <w:drawing>
                <wp:inline distT="0" distB="0" distL="0" distR="0" wp14:anchorId="277728D1" wp14:editId="21659E43">
                  <wp:extent cx="2866767" cy="1791730"/>
                  <wp:effectExtent l="19050" t="0" r="10160" b="1841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D0BCF" w:rsidRPr="005E0408" w:rsidRDefault="007D0BCF" w:rsidP="006F31C2">
            <w:pPr>
              <w:widowControl w:val="0"/>
              <w:jc w:val="center"/>
              <w:rPr>
                <w:noProof/>
                <w:color w:val="000000" w:themeColor="text1"/>
                <w:sz w:val="24"/>
                <w:szCs w:val="24"/>
                <w:lang w:val="uk-UA"/>
              </w:rPr>
            </w:pPr>
            <w:r w:rsidRPr="005E0408">
              <w:rPr>
                <w:noProof/>
                <w:color w:val="000000" w:themeColor="text1"/>
                <w:sz w:val="24"/>
                <w:szCs w:val="24"/>
                <w:lang w:val="uk-UA"/>
              </w:rPr>
              <w:t>Діаграма 34</w:t>
            </w:r>
          </w:p>
        </w:tc>
      </w:tr>
      <w:tr w:rsidR="007D0BCF" w:rsidRPr="005E0408" w:rsidTr="006F31C2">
        <w:tc>
          <w:tcPr>
            <w:tcW w:w="5211" w:type="dxa"/>
          </w:tcPr>
          <w:p w:rsidR="007D0BCF" w:rsidRPr="005E0408" w:rsidRDefault="007D0BCF" w:rsidP="006F31C2">
            <w:pPr>
              <w:widowControl w:val="0"/>
              <w:jc w:val="center"/>
              <w:rPr>
                <w:noProof/>
                <w:color w:val="000000" w:themeColor="text1"/>
                <w:sz w:val="20"/>
                <w:lang w:val="uk-UA"/>
              </w:rPr>
            </w:pPr>
            <w:r w:rsidRPr="005E0408">
              <w:rPr>
                <w:noProof/>
                <w:color w:val="000000" w:themeColor="text1"/>
                <w:sz w:val="20"/>
              </w:rPr>
              <w:drawing>
                <wp:inline distT="0" distB="0" distL="0" distR="0" wp14:anchorId="52753CFE" wp14:editId="76B1AF24">
                  <wp:extent cx="2842054" cy="1828800"/>
                  <wp:effectExtent l="0" t="0" r="15875"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D0BCF" w:rsidRPr="005E0408" w:rsidRDefault="007D0BCF" w:rsidP="006F31C2">
            <w:pPr>
              <w:widowControl w:val="0"/>
              <w:jc w:val="center"/>
              <w:rPr>
                <w:noProof/>
                <w:color w:val="000000" w:themeColor="text1"/>
                <w:sz w:val="24"/>
                <w:szCs w:val="24"/>
                <w:lang w:val="uk-UA"/>
              </w:rPr>
            </w:pPr>
            <w:r w:rsidRPr="005E0408">
              <w:rPr>
                <w:noProof/>
                <w:color w:val="000000" w:themeColor="text1"/>
                <w:sz w:val="24"/>
                <w:szCs w:val="24"/>
                <w:lang w:val="uk-UA"/>
              </w:rPr>
              <w:t>Діаграма 35</w:t>
            </w:r>
          </w:p>
        </w:tc>
        <w:tc>
          <w:tcPr>
            <w:tcW w:w="5082" w:type="dxa"/>
          </w:tcPr>
          <w:p w:rsidR="007D0BCF" w:rsidRPr="005E0408" w:rsidRDefault="007D0BCF" w:rsidP="006F31C2">
            <w:pPr>
              <w:widowControl w:val="0"/>
              <w:jc w:val="center"/>
              <w:rPr>
                <w:noProof/>
                <w:color w:val="000000" w:themeColor="text1"/>
                <w:sz w:val="20"/>
                <w:lang w:val="uk-UA"/>
              </w:rPr>
            </w:pPr>
            <w:r w:rsidRPr="005E0408">
              <w:rPr>
                <w:noProof/>
                <w:color w:val="000000" w:themeColor="text1"/>
                <w:sz w:val="20"/>
              </w:rPr>
              <w:drawing>
                <wp:inline distT="0" distB="0" distL="0" distR="0" wp14:anchorId="1998F43D" wp14:editId="1BDE7AE4">
                  <wp:extent cx="2829697" cy="1828800"/>
                  <wp:effectExtent l="0" t="0" r="2794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D0BCF" w:rsidRPr="005E0408" w:rsidRDefault="007D0BCF" w:rsidP="006F31C2">
            <w:pPr>
              <w:widowControl w:val="0"/>
              <w:jc w:val="center"/>
              <w:rPr>
                <w:noProof/>
                <w:color w:val="000000" w:themeColor="text1"/>
                <w:sz w:val="24"/>
                <w:szCs w:val="24"/>
                <w:lang w:val="uk-UA"/>
              </w:rPr>
            </w:pPr>
            <w:r w:rsidRPr="005E0408">
              <w:rPr>
                <w:noProof/>
                <w:color w:val="000000" w:themeColor="text1"/>
                <w:sz w:val="24"/>
                <w:szCs w:val="24"/>
                <w:lang w:val="uk-UA"/>
              </w:rPr>
              <w:t>Діаграма 36</w:t>
            </w:r>
          </w:p>
        </w:tc>
        <w:tc>
          <w:tcPr>
            <w:tcW w:w="5124" w:type="dxa"/>
          </w:tcPr>
          <w:p w:rsidR="007D0BCF" w:rsidRPr="005E0408" w:rsidRDefault="007D0BCF" w:rsidP="006F31C2">
            <w:pPr>
              <w:widowControl w:val="0"/>
              <w:jc w:val="center"/>
              <w:rPr>
                <w:noProof/>
                <w:color w:val="000000" w:themeColor="text1"/>
                <w:sz w:val="20"/>
                <w:lang w:val="uk-UA"/>
              </w:rPr>
            </w:pPr>
            <w:r w:rsidRPr="005E0408">
              <w:rPr>
                <w:noProof/>
                <w:color w:val="000000" w:themeColor="text1"/>
                <w:sz w:val="20"/>
              </w:rPr>
              <w:drawing>
                <wp:inline distT="0" distB="0" distL="0" distR="0" wp14:anchorId="411D2F2E" wp14:editId="17A7D3F3">
                  <wp:extent cx="2570205" cy="1828800"/>
                  <wp:effectExtent l="0" t="0" r="20955"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D0BCF" w:rsidRPr="005E0408" w:rsidRDefault="007D0BCF" w:rsidP="006F31C2">
            <w:pPr>
              <w:widowControl w:val="0"/>
              <w:jc w:val="center"/>
              <w:rPr>
                <w:noProof/>
                <w:color w:val="000000" w:themeColor="text1"/>
                <w:sz w:val="24"/>
                <w:szCs w:val="24"/>
                <w:lang w:val="uk-UA"/>
              </w:rPr>
            </w:pPr>
            <w:r w:rsidRPr="005E0408">
              <w:rPr>
                <w:noProof/>
                <w:color w:val="000000" w:themeColor="text1"/>
                <w:sz w:val="24"/>
                <w:szCs w:val="24"/>
                <w:lang w:val="uk-UA"/>
              </w:rPr>
              <w:t>Діаграма 37</w:t>
            </w:r>
          </w:p>
        </w:tc>
      </w:tr>
    </w:tbl>
    <w:p w:rsidR="007D0BCF" w:rsidRPr="005E0408" w:rsidRDefault="007D0BCF" w:rsidP="007D0BCF">
      <w:pPr>
        <w:widowControl w:val="0"/>
        <w:spacing w:line="360" w:lineRule="auto"/>
        <w:jc w:val="center"/>
        <w:rPr>
          <w:b/>
          <w:bCs/>
          <w:noProof/>
          <w:color w:val="000000" w:themeColor="text1"/>
          <w:szCs w:val="28"/>
          <w:lang w:val="uk-UA"/>
        </w:rPr>
      </w:pPr>
      <w:r w:rsidRPr="005E0408">
        <w:rPr>
          <w:noProof/>
          <w:color w:val="000000" w:themeColor="text1"/>
        </w:rPr>
        <mc:AlternateContent>
          <mc:Choice Requires="wps">
            <w:drawing>
              <wp:anchor distT="0" distB="0" distL="114300" distR="114300" simplePos="0" relativeHeight="251660288" behindDoc="0" locked="0" layoutInCell="1" allowOverlap="1" wp14:anchorId="1C7ADBC2" wp14:editId="304D6A15">
                <wp:simplePos x="0" y="0"/>
                <wp:positionH relativeFrom="column">
                  <wp:posOffset>6217920</wp:posOffset>
                </wp:positionH>
                <wp:positionV relativeFrom="paragraph">
                  <wp:posOffset>1139190</wp:posOffset>
                </wp:positionV>
                <wp:extent cx="609600" cy="310515"/>
                <wp:effectExtent l="0" t="0" r="0" b="0"/>
                <wp:wrapNone/>
                <wp:docPr id="38"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BCF" w:rsidRPr="0095556D" w:rsidRDefault="007D0BCF" w:rsidP="007D0BCF">
                            <w:pPr>
                              <w:rPr>
                                <w:b/>
                                <w:bCs/>
                                <w:szCs w:val="28"/>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27" type="#_x0000_t202" style="position:absolute;left:0;text-align:left;margin-left:489.6pt;margin-top:89.7pt;width:48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" filled="f" stroked="f">
                <v:textbox>
                  <w:txbxContent>
                    <w:p w:rsidR="007D0BCF" w:rsidRPr="0095556D" w:rsidRDefault="007D0BCF" w:rsidP="007D0BCF">
                      <w:pPr>
                        <w:rPr>
                          <w:b/>
                          <w:bCs/>
                          <w:szCs w:val="28"/>
                          <w:lang w:val="uk-UA"/>
                        </w:rPr>
                      </w:pPr>
                    </w:p>
                  </w:txbxContent>
                </v:textbox>
              </v:shape>
            </w:pict>
          </mc:Fallback>
        </mc:AlternateContent>
      </w:r>
    </w:p>
    <w:p w:rsidR="007D0BCF" w:rsidRPr="005E0408" w:rsidRDefault="007D0BCF" w:rsidP="007D0BCF">
      <w:pPr>
        <w:widowControl w:val="0"/>
        <w:spacing w:line="360" w:lineRule="auto"/>
        <w:jc w:val="center"/>
        <w:rPr>
          <w:b/>
          <w:bCs/>
          <w:noProof/>
          <w:color w:val="000000" w:themeColor="text1"/>
          <w:szCs w:val="28"/>
          <w:lang w:val="uk-UA"/>
        </w:rPr>
      </w:pPr>
    </w:p>
    <w:p w:rsidR="007D0BCF" w:rsidRPr="005E0408" w:rsidRDefault="007D0BCF" w:rsidP="007D0BCF">
      <w:pPr>
        <w:widowControl w:val="0"/>
        <w:spacing w:line="276" w:lineRule="auto"/>
        <w:jc w:val="center"/>
        <w:rPr>
          <w:b/>
          <w:bCs/>
          <w:i/>
          <w:noProof/>
          <w:color w:val="000000" w:themeColor="text1"/>
          <w:szCs w:val="28"/>
          <w:lang w:val="uk-UA"/>
        </w:rPr>
      </w:pPr>
      <w:r w:rsidRPr="005E0408">
        <w:rPr>
          <w:b/>
          <w:bCs/>
          <w:i/>
          <w:noProof/>
          <w:color w:val="000000" w:themeColor="text1"/>
          <w:szCs w:val="28"/>
          <w:lang w:val="uk-UA"/>
        </w:rPr>
        <w:t>Моніторинг рівня освітніх досягнень здобувачів освіти з української мови та математики 2 – 4-х класів зображені в діаграмах 38-39, 5 класу – у діаграмі 40, 5-10-х, 12-го класів – у діаграмах 41-42.</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На кінець року були проведені контрольні роботи. Результати контрольних робіт свідчать, що здобувачі освіти 2-10 та 12-го класів оволоділи програмним матеріалом. Середній бал з математики здобувачів освіти 2 – 10-х, 12-х класів становить 6,6 балів (-0,4), з української мови становить 6,8 (-0,5).</w:t>
      </w:r>
    </w:p>
    <w:tbl>
      <w:tblPr>
        <w:tblStyle w:val="a5"/>
        <w:tblW w:w="1555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5103"/>
        <w:gridCol w:w="2518"/>
        <w:gridCol w:w="2727"/>
        <w:gridCol w:w="5069"/>
        <w:gridCol w:w="34"/>
      </w:tblGrid>
      <w:tr w:rsidR="007D0BCF" w:rsidRPr="005E0408" w:rsidTr="006F31C2">
        <w:tc>
          <w:tcPr>
            <w:tcW w:w="5211" w:type="dxa"/>
            <w:gridSpan w:val="2"/>
          </w:tcPr>
          <w:p w:rsidR="007D0BCF" w:rsidRPr="005E0408" w:rsidRDefault="007D0BCF" w:rsidP="006F31C2">
            <w:pPr>
              <w:widowControl w:val="0"/>
              <w:jc w:val="center"/>
              <w:rPr>
                <w:b/>
                <w:bCs/>
                <w:noProof/>
                <w:color w:val="000000" w:themeColor="text1"/>
                <w:sz w:val="24"/>
                <w:szCs w:val="24"/>
                <w:lang w:val="uk-UA"/>
              </w:rPr>
            </w:pPr>
            <w:r w:rsidRPr="005E0408">
              <w:rPr>
                <w:noProof/>
                <w:color w:val="000000" w:themeColor="text1"/>
                <w:sz w:val="24"/>
                <w:szCs w:val="24"/>
              </w:rPr>
              <w:lastRenderedPageBreak/>
              <w:drawing>
                <wp:inline distT="0" distB="0" distL="0" distR="0" wp14:anchorId="177DCA02" wp14:editId="4FBB5FE1">
                  <wp:extent cx="2977979" cy="1964725"/>
                  <wp:effectExtent l="0" t="0" r="13335" b="165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D0BCF" w:rsidRPr="005E0408" w:rsidRDefault="007D0BCF" w:rsidP="006F31C2">
            <w:pPr>
              <w:widowControl w:val="0"/>
              <w:jc w:val="center"/>
              <w:rPr>
                <w:bCs/>
                <w:noProof/>
                <w:color w:val="000000" w:themeColor="text1"/>
                <w:sz w:val="24"/>
                <w:szCs w:val="24"/>
                <w:lang w:val="uk-UA"/>
              </w:rPr>
            </w:pPr>
            <w:r w:rsidRPr="005E0408">
              <w:rPr>
                <w:bCs/>
                <w:noProof/>
                <w:color w:val="000000" w:themeColor="text1"/>
                <w:sz w:val="24"/>
                <w:szCs w:val="24"/>
                <w:lang w:val="uk-UA"/>
              </w:rPr>
              <w:t>Діаграма 38</w:t>
            </w:r>
          </w:p>
        </w:tc>
        <w:tc>
          <w:tcPr>
            <w:tcW w:w="5245" w:type="dxa"/>
            <w:gridSpan w:val="2"/>
          </w:tcPr>
          <w:p w:rsidR="007D0BCF" w:rsidRPr="005E0408" w:rsidRDefault="007D0BCF" w:rsidP="006F31C2">
            <w:pPr>
              <w:widowControl w:val="0"/>
              <w:jc w:val="both"/>
              <w:rPr>
                <w:b/>
                <w:bCs/>
                <w:noProof/>
                <w:color w:val="000000" w:themeColor="text1"/>
                <w:sz w:val="24"/>
                <w:szCs w:val="24"/>
                <w:lang w:val="uk-UA"/>
              </w:rPr>
            </w:pPr>
            <w:r w:rsidRPr="005E0408">
              <w:rPr>
                <w:noProof/>
                <w:color w:val="000000" w:themeColor="text1"/>
                <w:sz w:val="24"/>
                <w:szCs w:val="24"/>
              </w:rPr>
              <w:drawing>
                <wp:inline distT="0" distB="0" distL="0" distR="0" wp14:anchorId="625A2612" wp14:editId="37737547">
                  <wp:extent cx="2977978" cy="1964725"/>
                  <wp:effectExtent l="0" t="0" r="13335" b="165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D0BCF" w:rsidRPr="005E0408" w:rsidRDefault="007D0BCF" w:rsidP="006F31C2">
            <w:pPr>
              <w:widowControl w:val="0"/>
              <w:jc w:val="center"/>
              <w:rPr>
                <w:bCs/>
                <w:noProof/>
                <w:color w:val="000000" w:themeColor="text1"/>
                <w:sz w:val="24"/>
                <w:szCs w:val="24"/>
                <w:lang w:val="uk-UA"/>
              </w:rPr>
            </w:pPr>
            <w:r w:rsidRPr="005E0408">
              <w:rPr>
                <w:bCs/>
                <w:noProof/>
                <w:color w:val="000000" w:themeColor="text1"/>
                <w:sz w:val="24"/>
                <w:szCs w:val="24"/>
                <w:lang w:val="uk-UA"/>
              </w:rPr>
              <w:t>Діаграма 39</w:t>
            </w:r>
          </w:p>
        </w:tc>
        <w:tc>
          <w:tcPr>
            <w:tcW w:w="5103" w:type="dxa"/>
            <w:gridSpan w:val="2"/>
          </w:tcPr>
          <w:p w:rsidR="007D0BCF" w:rsidRPr="005E0408" w:rsidRDefault="007D0BCF" w:rsidP="006F31C2">
            <w:pPr>
              <w:widowControl w:val="0"/>
              <w:jc w:val="center"/>
              <w:rPr>
                <w:b/>
                <w:bCs/>
                <w:noProof/>
                <w:color w:val="000000" w:themeColor="text1"/>
                <w:sz w:val="24"/>
                <w:szCs w:val="24"/>
                <w:lang w:val="uk-UA"/>
              </w:rPr>
            </w:pPr>
            <w:r w:rsidRPr="005E0408">
              <w:rPr>
                <w:noProof/>
                <w:color w:val="000000" w:themeColor="text1"/>
                <w:sz w:val="24"/>
                <w:szCs w:val="24"/>
              </w:rPr>
              <w:drawing>
                <wp:inline distT="0" distB="0" distL="0" distR="0" wp14:anchorId="6366FE7B" wp14:editId="013D9EC9">
                  <wp:extent cx="3015049" cy="1964725"/>
                  <wp:effectExtent l="0" t="0" r="13970" b="165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D0BCF" w:rsidRPr="005E0408" w:rsidRDefault="007D0BCF" w:rsidP="006F31C2">
            <w:pPr>
              <w:widowControl w:val="0"/>
              <w:jc w:val="center"/>
              <w:rPr>
                <w:bCs/>
                <w:noProof/>
                <w:color w:val="000000" w:themeColor="text1"/>
                <w:sz w:val="24"/>
                <w:szCs w:val="24"/>
                <w:lang w:val="uk-UA"/>
              </w:rPr>
            </w:pPr>
            <w:r w:rsidRPr="005E0408">
              <w:rPr>
                <w:bCs/>
                <w:noProof/>
                <w:color w:val="000000" w:themeColor="text1"/>
                <w:sz w:val="24"/>
                <w:szCs w:val="24"/>
                <w:lang w:val="uk-UA"/>
              </w:rPr>
              <w:t>Діаграма 40</w:t>
            </w:r>
          </w:p>
        </w:tc>
      </w:tr>
      <w:tr w:rsidR="007D0BCF" w:rsidRPr="005E0408" w:rsidTr="006F31C2">
        <w:trPr>
          <w:gridBefore w:val="1"/>
          <w:gridAfter w:val="1"/>
          <w:wBefore w:w="108" w:type="dxa"/>
          <w:wAfter w:w="34" w:type="dxa"/>
        </w:trPr>
        <w:tc>
          <w:tcPr>
            <w:tcW w:w="7621" w:type="dxa"/>
            <w:gridSpan w:val="2"/>
          </w:tcPr>
          <w:p w:rsidR="007D0BCF" w:rsidRPr="005E0408" w:rsidRDefault="007D0BCF" w:rsidP="006F31C2">
            <w:pPr>
              <w:widowControl w:val="0"/>
              <w:jc w:val="both"/>
              <w:rPr>
                <w:b/>
                <w:bCs/>
                <w:noProof/>
                <w:color w:val="000000" w:themeColor="text1"/>
                <w:sz w:val="24"/>
                <w:szCs w:val="24"/>
                <w:lang w:val="uk-UA"/>
              </w:rPr>
            </w:pPr>
            <w:r w:rsidRPr="005E0408">
              <w:rPr>
                <w:noProof/>
                <w:color w:val="000000" w:themeColor="text1"/>
                <w:sz w:val="24"/>
                <w:szCs w:val="24"/>
              </w:rPr>
              <w:drawing>
                <wp:inline distT="0" distB="0" distL="0" distR="0" wp14:anchorId="3401404A" wp14:editId="2F0C245C">
                  <wp:extent cx="4572000" cy="27432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D0BCF" w:rsidRPr="005E0408" w:rsidRDefault="007D0BCF" w:rsidP="006F31C2">
            <w:pPr>
              <w:widowControl w:val="0"/>
              <w:jc w:val="center"/>
              <w:rPr>
                <w:bCs/>
                <w:noProof/>
                <w:color w:val="000000" w:themeColor="text1"/>
                <w:sz w:val="24"/>
                <w:szCs w:val="24"/>
                <w:lang w:val="uk-UA"/>
              </w:rPr>
            </w:pPr>
            <w:r w:rsidRPr="005E0408">
              <w:rPr>
                <w:bCs/>
                <w:noProof/>
                <w:color w:val="000000" w:themeColor="text1"/>
                <w:sz w:val="24"/>
                <w:szCs w:val="24"/>
                <w:lang w:val="uk-UA"/>
              </w:rPr>
              <w:t>Діаграма 41</w:t>
            </w:r>
          </w:p>
        </w:tc>
        <w:tc>
          <w:tcPr>
            <w:tcW w:w="7796" w:type="dxa"/>
            <w:gridSpan w:val="2"/>
          </w:tcPr>
          <w:p w:rsidR="007D0BCF" w:rsidRPr="005E0408" w:rsidRDefault="007D0BCF" w:rsidP="006F31C2">
            <w:pPr>
              <w:widowControl w:val="0"/>
              <w:jc w:val="center"/>
              <w:rPr>
                <w:bCs/>
                <w:noProof/>
                <w:color w:val="000000" w:themeColor="text1"/>
                <w:sz w:val="24"/>
                <w:szCs w:val="24"/>
                <w:lang w:val="uk-UA"/>
              </w:rPr>
            </w:pPr>
            <w:r w:rsidRPr="005E0408">
              <w:rPr>
                <w:noProof/>
                <w:color w:val="000000" w:themeColor="text1"/>
                <w:sz w:val="24"/>
                <w:szCs w:val="24"/>
              </w:rPr>
              <w:drawing>
                <wp:inline distT="0" distB="0" distL="0" distR="0" wp14:anchorId="7FDBBBB7" wp14:editId="2BBD5F52">
                  <wp:extent cx="4559643" cy="2743200"/>
                  <wp:effectExtent l="0" t="0" r="1270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D0BCF" w:rsidRPr="005E0408" w:rsidRDefault="007D0BCF" w:rsidP="006F31C2">
            <w:pPr>
              <w:widowControl w:val="0"/>
              <w:jc w:val="center"/>
              <w:rPr>
                <w:bCs/>
                <w:noProof/>
                <w:color w:val="000000" w:themeColor="text1"/>
                <w:sz w:val="24"/>
                <w:szCs w:val="24"/>
                <w:lang w:val="uk-UA"/>
              </w:rPr>
            </w:pPr>
            <w:r w:rsidRPr="005E0408">
              <w:rPr>
                <w:bCs/>
                <w:noProof/>
                <w:color w:val="000000" w:themeColor="text1"/>
                <w:sz w:val="24"/>
                <w:szCs w:val="24"/>
                <w:lang w:val="uk-UA"/>
              </w:rPr>
              <w:t>Діаграма 42</w:t>
            </w:r>
          </w:p>
        </w:tc>
      </w:tr>
    </w:tbl>
    <w:p w:rsidR="007D0BCF" w:rsidRPr="005E0408" w:rsidRDefault="007D0BCF" w:rsidP="007D0BCF">
      <w:pPr>
        <w:widowControl w:val="0"/>
        <w:spacing w:line="360" w:lineRule="auto"/>
        <w:jc w:val="both"/>
        <w:rPr>
          <w:b/>
          <w:color w:val="000000" w:themeColor="text1"/>
          <w:szCs w:val="28"/>
          <w:lang w:val="uk-UA"/>
        </w:rPr>
      </w:pPr>
    </w:p>
    <w:p w:rsidR="007D0BCF" w:rsidRPr="005E0408" w:rsidRDefault="007D0BCF" w:rsidP="007D0BCF">
      <w:pPr>
        <w:ind w:firstLine="567"/>
        <w:jc w:val="both"/>
        <w:rPr>
          <w:color w:val="000000" w:themeColor="text1"/>
          <w:lang w:val="uk-UA"/>
        </w:rPr>
      </w:pPr>
      <w:r w:rsidRPr="005E0408">
        <w:rPr>
          <w:color w:val="000000" w:themeColor="text1"/>
          <w:lang w:val="uk-UA"/>
        </w:rPr>
        <w:t>Основною метою педагогічного колективу КЗ «ХСНВК» ХОР є методична робота – повсякденна праця кожного вчителя над підвищенням майстерності, ознайомлення з педагогічними інноваціями, підвищення культури мови, зростання мотиву до самовизначення та самореалізації.</w:t>
      </w:r>
    </w:p>
    <w:p w:rsidR="007D0BCF" w:rsidRPr="005E0408" w:rsidRDefault="007D0BCF" w:rsidP="007D0BCF">
      <w:pPr>
        <w:ind w:firstLine="567"/>
        <w:jc w:val="both"/>
        <w:rPr>
          <w:color w:val="000000" w:themeColor="text1"/>
          <w:lang w:val="uk-UA"/>
        </w:rPr>
      </w:pPr>
      <w:r w:rsidRPr="005E0408">
        <w:rPr>
          <w:color w:val="000000" w:themeColor="text1"/>
          <w:lang w:val="uk-UA"/>
        </w:rPr>
        <w:lastRenderedPageBreak/>
        <w:t xml:space="preserve">Простежується незначний позитивний результат підвищення якості кадрового складу педагогічних працівників закладу. За останні три роки збільшилася кількість учителів, які мають вищу категорію – 39% від загальної кількості педагогів; І категорію – 24 %. Протягом навчального року </w:t>
      </w:r>
      <w:r w:rsidRPr="005E0408">
        <w:rPr>
          <w:color w:val="000000" w:themeColor="text1"/>
          <w:szCs w:val="28"/>
          <w:lang w:val="uk-UA"/>
        </w:rPr>
        <w:t>атестувалися 19 педагогічних працівників з них за 2-ма посадами (4 педагоги) та бібліотекар закладу освіти. Підвищили кваліфікаційну категорію 9 педагогічних працівників та бібліотекар. Присвоєно педагогічне звання «старший учитель» 4 педагогам.</w:t>
      </w:r>
    </w:p>
    <w:tbl>
      <w:tblPr>
        <w:tblW w:w="0" w:type="auto"/>
        <w:tblLook w:val="04A0" w:firstRow="1" w:lastRow="0" w:firstColumn="1" w:lastColumn="0" w:noHBand="0" w:noVBand="1"/>
      </w:tblPr>
      <w:tblGrid>
        <w:gridCol w:w="7551"/>
        <w:gridCol w:w="7235"/>
      </w:tblGrid>
      <w:tr w:rsidR="007D0BCF" w:rsidRPr="005E0408" w:rsidTr="006F31C2">
        <w:tc>
          <w:tcPr>
            <w:tcW w:w="8095" w:type="dxa"/>
            <w:shd w:val="clear" w:color="auto" w:fill="auto"/>
          </w:tcPr>
          <w:p w:rsidR="007D0BCF" w:rsidRPr="005E0408" w:rsidRDefault="007D0BCF" w:rsidP="006F31C2">
            <w:pPr>
              <w:widowControl w:val="0"/>
              <w:spacing w:line="360" w:lineRule="auto"/>
              <w:jc w:val="both"/>
              <w:rPr>
                <w:rFonts w:cs="Calibri"/>
                <w:color w:val="000000" w:themeColor="text1"/>
                <w:szCs w:val="28"/>
                <w:lang w:val="uk-UA"/>
              </w:rPr>
            </w:pPr>
            <w:r w:rsidRPr="005E0408">
              <w:rPr>
                <w:noProof/>
                <w:color w:val="000000" w:themeColor="text1"/>
              </w:rPr>
              <w:drawing>
                <wp:inline distT="0" distB="0" distL="0" distR="0" wp14:anchorId="49757524" wp14:editId="3A1BB115">
                  <wp:extent cx="5003321" cy="2820837"/>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7713" w:type="dxa"/>
            <w:shd w:val="clear" w:color="auto" w:fill="auto"/>
          </w:tcPr>
          <w:p w:rsidR="007D0BCF" w:rsidRPr="005E0408" w:rsidRDefault="007D0BCF" w:rsidP="006F31C2">
            <w:pPr>
              <w:widowControl w:val="0"/>
              <w:spacing w:line="360" w:lineRule="auto"/>
              <w:jc w:val="both"/>
              <w:rPr>
                <w:rFonts w:cs="Calibri"/>
                <w:color w:val="000000" w:themeColor="text1"/>
                <w:szCs w:val="28"/>
                <w:lang w:val="uk-UA"/>
              </w:rPr>
            </w:pPr>
            <w:r w:rsidRPr="005E0408">
              <w:rPr>
                <w:noProof/>
                <w:color w:val="000000" w:themeColor="text1"/>
              </w:rPr>
              <w:drawing>
                <wp:inline distT="0" distB="0" distL="0" distR="0" wp14:anchorId="536545A6" wp14:editId="6F2DD508">
                  <wp:extent cx="4787660" cy="2820837"/>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7D0BCF" w:rsidRPr="005E0408" w:rsidTr="006F31C2">
        <w:tc>
          <w:tcPr>
            <w:tcW w:w="8095" w:type="dxa"/>
            <w:shd w:val="clear" w:color="auto" w:fill="auto"/>
          </w:tcPr>
          <w:p w:rsidR="007D0BCF" w:rsidRPr="005E0408" w:rsidRDefault="007D0BCF" w:rsidP="006F31C2">
            <w:pPr>
              <w:widowControl w:val="0"/>
              <w:spacing w:line="360" w:lineRule="auto"/>
              <w:jc w:val="center"/>
              <w:rPr>
                <w:rFonts w:cs="Calibri"/>
                <w:color w:val="000000" w:themeColor="text1"/>
                <w:sz w:val="24"/>
                <w:szCs w:val="24"/>
                <w:lang w:val="uk-UA"/>
              </w:rPr>
            </w:pPr>
            <w:r w:rsidRPr="005E0408">
              <w:rPr>
                <w:rFonts w:cs="Calibri"/>
                <w:bCs/>
                <w:color w:val="000000" w:themeColor="text1"/>
                <w:sz w:val="24"/>
                <w:szCs w:val="24"/>
                <w:lang w:val="uk-UA"/>
              </w:rPr>
              <w:t>Діаграма 43. Освіта педагогічних працівників</w:t>
            </w:r>
          </w:p>
        </w:tc>
        <w:tc>
          <w:tcPr>
            <w:tcW w:w="7713" w:type="dxa"/>
            <w:shd w:val="clear" w:color="auto" w:fill="auto"/>
          </w:tcPr>
          <w:p w:rsidR="007D0BCF" w:rsidRPr="005E0408" w:rsidRDefault="007D0BCF" w:rsidP="006F31C2">
            <w:pPr>
              <w:widowControl w:val="0"/>
              <w:spacing w:line="360" w:lineRule="auto"/>
              <w:jc w:val="center"/>
              <w:rPr>
                <w:rFonts w:cs="Calibri"/>
                <w:noProof/>
                <w:color w:val="000000" w:themeColor="text1"/>
                <w:sz w:val="24"/>
                <w:szCs w:val="24"/>
                <w:lang w:val="uk-UA"/>
              </w:rPr>
            </w:pPr>
            <w:r w:rsidRPr="005E0408">
              <w:rPr>
                <w:rFonts w:cs="Calibri"/>
                <w:noProof/>
                <w:color w:val="000000" w:themeColor="text1"/>
                <w:sz w:val="24"/>
                <w:szCs w:val="24"/>
                <w:lang w:val="uk-UA"/>
              </w:rPr>
              <w:t>Діаграма 44. Якісний склад педагогічних працівників</w:t>
            </w:r>
          </w:p>
        </w:tc>
      </w:tr>
    </w:tbl>
    <w:p w:rsidR="007D0BCF" w:rsidRPr="005E0408" w:rsidRDefault="007D0BCF" w:rsidP="007D0BCF">
      <w:pPr>
        <w:widowControl w:val="0"/>
        <w:ind w:firstLine="540"/>
        <w:jc w:val="both"/>
        <w:rPr>
          <w:color w:val="000000" w:themeColor="text1"/>
          <w:szCs w:val="28"/>
          <w:lang w:val="uk-UA"/>
        </w:rPr>
      </w:pPr>
      <w:r w:rsidRPr="005E0408">
        <w:rPr>
          <w:color w:val="000000" w:themeColor="text1"/>
          <w:szCs w:val="28"/>
          <w:lang w:val="uk-UA"/>
        </w:rPr>
        <w:t>На кінець 2018/2019 навчального року в закладі освіти працює 59 педагогічних працівників.</w:t>
      </w:r>
    </w:p>
    <w:tbl>
      <w:tblPr>
        <w:tblW w:w="0" w:type="auto"/>
        <w:tblLook w:val="04A0" w:firstRow="1" w:lastRow="0" w:firstColumn="1" w:lastColumn="0" w:noHBand="0" w:noVBand="1"/>
      </w:tblPr>
      <w:tblGrid>
        <w:gridCol w:w="7399"/>
        <w:gridCol w:w="7387"/>
      </w:tblGrid>
      <w:tr w:rsidR="007D0BCF" w:rsidRPr="005E0408" w:rsidTr="006F31C2">
        <w:tc>
          <w:tcPr>
            <w:tcW w:w="7534" w:type="dxa"/>
            <w:shd w:val="clear" w:color="auto" w:fill="auto"/>
          </w:tcPr>
          <w:p w:rsidR="007D0BCF" w:rsidRPr="005E0408" w:rsidRDefault="007D0BCF" w:rsidP="006F31C2">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З них:</w:t>
            </w:r>
          </w:p>
        </w:tc>
        <w:tc>
          <w:tcPr>
            <w:tcW w:w="7535" w:type="dxa"/>
            <w:shd w:val="clear" w:color="auto" w:fill="auto"/>
          </w:tcPr>
          <w:p w:rsidR="007D0BCF" w:rsidRPr="005E0408" w:rsidRDefault="007D0BCF" w:rsidP="006F31C2">
            <w:pPr>
              <w:widowControl w:val="0"/>
              <w:spacing w:line="276" w:lineRule="auto"/>
              <w:jc w:val="both"/>
              <w:rPr>
                <w:rFonts w:cs="Calibri"/>
                <w:color w:val="000000" w:themeColor="text1"/>
                <w:szCs w:val="28"/>
                <w:lang w:val="uk-UA"/>
              </w:rPr>
            </w:pPr>
          </w:p>
        </w:tc>
      </w:tr>
      <w:tr w:rsidR="007D0BCF" w:rsidRPr="005E0408" w:rsidTr="006F31C2">
        <w:tc>
          <w:tcPr>
            <w:tcW w:w="7534" w:type="dxa"/>
            <w:shd w:val="clear" w:color="auto" w:fill="auto"/>
          </w:tcPr>
          <w:p w:rsidR="007D0BCF" w:rsidRPr="005E0408" w:rsidRDefault="007D0BCF" w:rsidP="006F31C2">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з вищою педагогічною освітою – 53</w:t>
            </w:r>
          </w:p>
        </w:tc>
        <w:tc>
          <w:tcPr>
            <w:tcW w:w="7535" w:type="dxa"/>
            <w:shd w:val="clear" w:color="auto" w:fill="auto"/>
          </w:tcPr>
          <w:p w:rsidR="007D0BCF" w:rsidRPr="005E0408" w:rsidRDefault="007D0BCF" w:rsidP="006F31C2">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89,8 % від загальної чисельності</w:t>
            </w:r>
          </w:p>
        </w:tc>
      </w:tr>
      <w:tr w:rsidR="007D0BCF" w:rsidRPr="005E0408" w:rsidTr="006F31C2">
        <w:tc>
          <w:tcPr>
            <w:tcW w:w="7534" w:type="dxa"/>
            <w:shd w:val="clear" w:color="auto" w:fill="auto"/>
          </w:tcPr>
          <w:p w:rsidR="007D0BCF" w:rsidRPr="005E0408" w:rsidRDefault="007D0BCF" w:rsidP="006F31C2">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у т.ч. з дефектологічною освітою – 26</w:t>
            </w:r>
          </w:p>
        </w:tc>
        <w:tc>
          <w:tcPr>
            <w:tcW w:w="7535" w:type="dxa"/>
            <w:shd w:val="clear" w:color="auto" w:fill="auto"/>
          </w:tcPr>
          <w:p w:rsidR="007D0BCF" w:rsidRPr="005E0408" w:rsidRDefault="007D0BCF" w:rsidP="006F31C2">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44,1 % від загальної чисельності;</w:t>
            </w:r>
          </w:p>
        </w:tc>
      </w:tr>
      <w:tr w:rsidR="007D0BCF" w:rsidRPr="005E0408" w:rsidTr="006F31C2">
        <w:tc>
          <w:tcPr>
            <w:tcW w:w="7534" w:type="dxa"/>
            <w:shd w:val="clear" w:color="auto" w:fill="auto"/>
          </w:tcPr>
          <w:p w:rsidR="007D0BCF" w:rsidRPr="005E0408" w:rsidRDefault="007D0BCF" w:rsidP="006F31C2">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з базовою вищою освітою – 2</w:t>
            </w:r>
          </w:p>
          <w:p w:rsidR="007D0BCF" w:rsidRPr="005E0408" w:rsidRDefault="007D0BCF" w:rsidP="006F31C2">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з середньою спеціальною освітою - 4</w:t>
            </w:r>
          </w:p>
        </w:tc>
        <w:tc>
          <w:tcPr>
            <w:tcW w:w="7535" w:type="dxa"/>
            <w:shd w:val="clear" w:color="auto" w:fill="auto"/>
          </w:tcPr>
          <w:p w:rsidR="007D0BCF" w:rsidRPr="005E0408" w:rsidRDefault="007D0BCF" w:rsidP="006F31C2">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3,4 % від загальної чисельності;</w:t>
            </w:r>
          </w:p>
          <w:p w:rsidR="007D0BCF" w:rsidRPr="005E0408" w:rsidRDefault="007D0BCF" w:rsidP="006F31C2">
            <w:pPr>
              <w:widowControl w:val="0"/>
              <w:spacing w:line="276" w:lineRule="auto"/>
              <w:ind w:left="44"/>
              <w:jc w:val="both"/>
              <w:rPr>
                <w:rFonts w:cs="Calibri"/>
                <w:color w:val="000000" w:themeColor="text1"/>
                <w:szCs w:val="28"/>
                <w:lang w:val="uk-UA"/>
              </w:rPr>
            </w:pPr>
            <w:r w:rsidRPr="005E0408">
              <w:rPr>
                <w:rFonts w:cs="Calibri"/>
                <w:color w:val="000000" w:themeColor="text1"/>
                <w:szCs w:val="28"/>
                <w:lang w:val="uk-UA"/>
              </w:rPr>
              <w:t>– 6,8 % від загальної чисельності;</w:t>
            </w:r>
          </w:p>
        </w:tc>
      </w:tr>
      <w:tr w:rsidR="007D0BCF" w:rsidRPr="005E0408" w:rsidTr="006F31C2">
        <w:tc>
          <w:tcPr>
            <w:tcW w:w="7534" w:type="dxa"/>
            <w:shd w:val="clear" w:color="auto" w:fill="auto"/>
          </w:tcPr>
          <w:p w:rsidR="007D0BCF" w:rsidRPr="005E0408" w:rsidRDefault="007D0BCF" w:rsidP="006F31C2">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старших вчителів – 14;</w:t>
            </w:r>
          </w:p>
        </w:tc>
        <w:tc>
          <w:tcPr>
            <w:tcW w:w="7535" w:type="dxa"/>
            <w:shd w:val="clear" w:color="auto" w:fill="auto"/>
          </w:tcPr>
          <w:p w:rsidR="007D0BCF" w:rsidRPr="005E0408" w:rsidRDefault="007D0BCF" w:rsidP="006F31C2">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23,7 % від загальної чисельності;</w:t>
            </w:r>
          </w:p>
        </w:tc>
      </w:tr>
      <w:tr w:rsidR="007D0BCF" w:rsidRPr="005E0408" w:rsidTr="006F31C2">
        <w:tc>
          <w:tcPr>
            <w:tcW w:w="7534" w:type="dxa"/>
            <w:shd w:val="clear" w:color="auto" w:fill="auto"/>
          </w:tcPr>
          <w:p w:rsidR="007D0BCF" w:rsidRPr="005E0408" w:rsidRDefault="007D0BCF" w:rsidP="006F31C2">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lastRenderedPageBreak/>
              <w:t>вихователь-методист – 1;</w:t>
            </w:r>
          </w:p>
        </w:tc>
        <w:tc>
          <w:tcPr>
            <w:tcW w:w="7535" w:type="dxa"/>
            <w:shd w:val="clear" w:color="auto" w:fill="auto"/>
          </w:tcPr>
          <w:p w:rsidR="007D0BCF" w:rsidRPr="005E0408" w:rsidRDefault="007D0BCF" w:rsidP="006F31C2">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1,7 % від загальної чисельності;</w:t>
            </w:r>
          </w:p>
        </w:tc>
      </w:tr>
      <w:tr w:rsidR="007D0BCF" w:rsidRPr="005E0408" w:rsidTr="006F31C2">
        <w:tc>
          <w:tcPr>
            <w:tcW w:w="7534" w:type="dxa"/>
            <w:shd w:val="clear" w:color="auto" w:fill="auto"/>
          </w:tcPr>
          <w:p w:rsidR="007D0BCF" w:rsidRPr="005E0408" w:rsidRDefault="007D0BCF" w:rsidP="006F31C2">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мають вищу категорію – 23</w:t>
            </w:r>
          </w:p>
        </w:tc>
        <w:tc>
          <w:tcPr>
            <w:tcW w:w="7535" w:type="dxa"/>
            <w:shd w:val="clear" w:color="auto" w:fill="auto"/>
          </w:tcPr>
          <w:p w:rsidR="007D0BCF" w:rsidRPr="005E0408" w:rsidRDefault="007D0BCF" w:rsidP="006F31C2">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39,7 % від загальної чисельності;</w:t>
            </w:r>
          </w:p>
        </w:tc>
      </w:tr>
      <w:tr w:rsidR="007D0BCF" w:rsidRPr="005E0408" w:rsidTr="006F31C2">
        <w:tc>
          <w:tcPr>
            <w:tcW w:w="7534" w:type="dxa"/>
            <w:shd w:val="clear" w:color="auto" w:fill="auto"/>
          </w:tcPr>
          <w:p w:rsidR="007D0BCF" w:rsidRPr="005E0408" w:rsidRDefault="007D0BCF" w:rsidP="006F31C2">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мають «спеціаліст першої категорії» – 14</w:t>
            </w:r>
          </w:p>
        </w:tc>
        <w:tc>
          <w:tcPr>
            <w:tcW w:w="7535" w:type="dxa"/>
            <w:shd w:val="clear" w:color="auto" w:fill="auto"/>
          </w:tcPr>
          <w:p w:rsidR="007D0BCF" w:rsidRPr="005E0408" w:rsidRDefault="007D0BCF" w:rsidP="006F31C2">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24,1 % від загальної чисельності;</w:t>
            </w:r>
          </w:p>
        </w:tc>
      </w:tr>
      <w:tr w:rsidR="007D0BCF" w:rsidRPr="005E0408" w:rsidTr="006F31C2">
        <w:tc>
          <w:tcPr>
            <w:tcW w:w="7534" w:type="dxa"/>
            <w:shd w:val="clear" w:color="auto" w:fill="auto"/>
          </w:tcPr>
          <w:p w:rsidR="007D0BCF" w:rsidRPr="005E0408" w:rsidRDefault="007D0BCF" w:rsidP="006F31C2">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мають «спеціаліст другої категорії» – 4</w:t>
            </w:r>
          </w:p>
        </w:tc>
        <w:tc>
          <w:tcPr>
            <w:tcW w:w="7535" w:type="dxa"/>
            <w:shd w:val="clear" w:color="auto" w:fill="auto"/>
          </w:tcPr>
          <w:p w:rsidR="007D0BCF" w:rsidRPr="005E0408" w:rsidRDefault="007D0BCF" w:rsidP="006F31C2">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6,9 % від загальної чисельності;</w:t>
            </w:r>
          </w:p>
        </w:tc>
      </w:tr>
      <w:tr w:rsidR="007D0BCF" w:rsidRPr="005E0408" w:rsidTr="006F31C2">
        <w:tc>
          <w:tcPr>
            <w:tcW w:w="7534" w:type="dxa"/>
            <w:shd w:val="clear" w:color="auto" w:fill="auto"/>
          </w:tcPr>
          <w:p w:rsidR="007D0BCF" w:rsidRPr="005E0408" w:rsidRDefault="007D0BCF" w:rsidP="006F31C2">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мають категорію «спеціаліст» – 17</w:t>
            </w:r>
          </w:p>
        </w:tc>
        <w:tc>
          <w:tcPr>
            <w:tcW w:w="7535" w:type="dxa"/>
            <w:shd w:val="clear" w:color="auto" w:fill="auto"/>
          </w:tcPr>
          <w:p w:rsidR="007D0BCF" w:rsidRPr="005E0408" w:rsidRDefault="007D0BCF" w:rsidP="006F31C2">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29,3 % від загальної чисельності;</w:t>
            </w:r>
          </w:p>
        </w:tc>
      </w:tr>
    </w:tbl>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Протягом 2018/2019 навчального року в закладі освіти працювала школа передових методів праці, школа сурдопедагога, шкільна </w:t>
      </w:r>
      <w:proofErr w:type="spellStart"/>
      <w:r w:rsidRPr="005E0408">
        <w:rPr>
          <w:color w:val="000000" w:themeColor="text1"/>
          <w:szCs w:val="28"/>
          <w:lang w:val="uk-UA"/>
        </w:rPr>
        <w:t>психолого–медико–педагогічна</w:t>
      </w:r>
      <w:proofErr w:type="spellEnd"/>
      <w:r w:rsidRPr="005E0408">
        <w:rPr>
          <w:color w:val="000000" w:themeColor="text1"/>
          <w:szCs w:val="28"/>
          <w:lang w:val="uk-UA"/>
        </w:rPr>
        <w:t xml:space="preserve"> консультація, школа молодого вчителя, сім методичних об’єднань педагогів, а саме: методичне об’єднання педагогів дошкільного підрозділу, методичне об’єднання вчителів початкових класів та індивідуальної слухової роботи, методичне об’єднання вчителів мови та літератури, методичне об’єднання вчителів суспільно–природничого циклу, методичне об’єднання вчителів трудового навчання та керівників гуртків, методичне об’єднання вчителів математики, фізики та інформатики, методичне об’єднання вихователів і вчителів фізичної культури, на засіданнях яких розглядались питання відповідно до плану роботи закладу освіти.</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На вирішення проблеми, над якою працював колектив, була спрямована вся методична та </w:t>
      </w:r>
      <w:proofErr w:type="spellStart"/>
      <w:r w:rsidRPr="005E0408">
        <w:rPr>
          <w:color w:val="000000" w:themeColor="text1"/>
          <w:szCs w:val="28"/>
          <w:lang w:val="uk-UA"/>
        </w:rPr>
        <w:t>корекційна</w:t>
      </w:r>
      <w:proofErr w:type="spellEnd"/>
      <w:r w:rsidRPr="005E0408">
        <w:rPr>
          <w:color w:val="000000" w:themeColor="text1"/>
          <w:szCs w:val="28"/>
          <w:lang w:val="uk-UA"/>
        </w:rPr>
        <w:t xml:space="preserve"> робота, а саме: педагогічні ради, методичні об’єднання, семінари, оперативні наради, </w:t>
      </w:r>
      <w:proofErr w:type="spellStart"/>
      <w:r w:rsidRPr="005E0408">
        <w:rPr>
          <w:color w:val="000000" w:themeColor="text1"/>
          <w:szCs w:val="28"/>
          <w:lang w:val="uk-UA"/>
        </w:rPr>
        <w:t>наради</w:t>
      </w:r>
      <w:proofErr w:type="spellEnd"/>
      <w:r w:rsidRPr="005E0408">
        <w:rPr>
          <w:color w:val="000000" w:themeColor="text1"/>
          <w:szCs w:val="28"/>
          <w:lang w:val="uk-UA"/>
        </w:rPr>
        <w:t xml:space="preserve"> при директорові, самоосвіта педагогічних працівників, робота спортивних секцій та гуртків, психолого-педагогічні читання. На педагогічних радах розглядались усі питання згідно з планом роботи закладу освіти на 2018/2019 навчальний рік.</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Семінарські заняття школи передових методів праці та школи сурдопедагога були спрямовані на підвищення методичного рівня малодосвідчених та знов прибулих педагогів з питань </w:t>
      </w:r>
      <w:proofErr w:type="spellStart"/>
      <w:r w:rsidRPr="005E0408">
        <w:rPr>
          <w:color w:val="000000" w:themeColor="text1"/>
          <w:szCs w:val="28"/>
          <w:lang w:val="uk-UA"/>
        </w:rPr>
        <w:t>корекційної</w:t>
      </w:r>
      <w:proofErr w:type="spellEnd"/>
      <w:r w:rsidRPr="005E0408">
        <w:rPr>
          <w:color w:val="000000" w:themeColor="text1"/>
          <w:szCs w:val="28"/>
          <w:lang w:val="uk-UA"/>
        </w:rPr>
        <w:t xml:space="preserve"> роботи з дітьми. З цією метою здійснювався огляд новинок методичної літератури з сурдопедагогіки, патопсихології, заслуховувались реферати та роботи з досвіду, планувались, проводились та обговорювались практичні заняття та відкриті уроки. </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Як звіти про науково-методичну роботу педагогів були проведені тижні педагогічної майстерності в усіх методичних об’єднаннях закладу освіти з проведенням практичних та відкритих уроків, цікавих позакласних заходів.</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Удосконалювалися традиційні і впроваджуються інноваційні форми роботи, проводились педагогічні дослідження, спостереження, тестування, діагностування. Педагоги здійснювали самооцінку, виявляли і аналізували труднощі у своїй роботі, творчо підходили до вирішення психолого-педагогічних завдань у процесі навчання і виховання, широко </w:t>
      </w:r>
      <w:r w:rsidRPr="005E0408">
        <w:rPr>
          <w:color w:val="000000" w:themeColor="text1"/>
          <w:szCs w:val="28"/>
          <w:lang w:val="uk-UA"/>
        </w:rPr>
        <w:lastRenderedPageBreak/>
        <w:t>застосовували інформаційно-комунікаційні технології, які відповідають сучасним дидактичним вимогам і навчальним можливостям учнів (інтелектуальним, віковим, психологічним).</w:t>
      </w:r>
    </w:p>
    <w:p w:rsidR="007D0BCF" w:rsidRPr="005E0408" w:rsidRDefault="007D0BCF" w:rsidP="007D0BCF">
      <w:pPr>
        <w:pStyle w:val="afb"/>
        <w:widowControl w:val="0"/>
        <w:spacing w:line="276" w:lineRule="auto"/>
        <w:ind w:firstLine="567"/>
        <w:jc w:val="both"/>
        <w:rPr>
          <w:rFonts w:ascii="Times New Roman" w:hAnsi="Times New Roman"/>
          <w:color w:val="000000" w:themeColor="text1"/>
          <w:sz w:val="28"/>
          <w:szCs w:val="28"/>
          <w:lang w:val="uk-UA"/>
        </w:rPr>
      </w:pPr>
      <w:r w:rsidRPr="005E0408">
        <w:rPr>
          <w:rFonts w:ascii="Times New Roman" w:hAnsi="Times New Roman"/>
          <w:color w:val="000000" w:themeColor="text1"/>
          <w:sz w:val="28"/>
          <w:szCs w:val="28"/>
          <w:lang w:val="uk-UA"/>
        </w:rPr>
        <w:t xml:space="preserve">На ХІХ Всеукраїнську науково-практичну конференцію “Педагогічні читання» з проблеми «Реабілітація дітей з вадами слуху та форми навчання» представлено досвід роботи заступника директора з навчальної роботи </w:t>
      </w:r>
      <w:proofErr w:type="spellStart"/>
      <w:r w:rsidRPr="005E0408">
        <w:rPr>
          <w:rFonts w:ascii="Times New Roman" w:hAnsi="Times New Roman"/>
          <w:color w:val="000000" w:themeColor="text1"/>
          <w:sz w:val="28"/>
          <w:szCs w:val="28"/>
          <w:lang w:val="uk-UA"/>
        </w:rPr>
        <w:t>Кукліної</w:t>
      </w:r>
      <w:proofErr w:type="spellEnd"/>
      <w:r w:rsidRPr="005E0408">
        <w:rPr>
          <w:rFonts w:ascii="Times New Roman" w:hAnsi="Times New Roman"/>
          <w:color w:val="000000" w:themeColor="text1"/>
          <w:sz w:val="28"/>
          <w:szCs w:val="28"/>
          <w:lang w:val="uk-UA"/>
        </w:rPr>
        <w:t xml:space="preserve"> Г.І. Педагогічний колектив закладу освіти</w:t>
      </w:r>
      <w:r w:rsidRPr="005E0408">
        <w:rPr>
          <w:rFonts w:ascii="Times New Roman" w:eastAsia="+mn-ea" w:hAnsi="Times New Roman"/>
          <w:bCs/>
          <w:color w:val="000000" w:themeColor="text1"/>
          <w:kern w:val="24"/>
          <w:sz w:val="28"/>
          <w:szCs w:val="28"/>
          <w:lang w:val="uk-UA"/>
        </w:rPr>
        <w:t xml:space="preserve"> представив досвід роботи закладу на</w:t>
      </w:r>
      <w:r w:rsidRPr="005E0408">
        <w:rPr>
          <w:rFonts w:ascii="Times New Roman" w:hAnsi="Times New Roman"/>
          <w:bCs/>
          <w:color w:val="000000" w:themeColor="text1"/>
          <w:sz w:val="28"/>
          <w:szCs w:val="28"/>
          <w:lang w:val="uk-UA"/>
        </w:rPr>
        <w:t xml:space="preserve"> 53-й обласній тематичній відкритій виставці ефективного педагогічного досвіду </w:t>
      </w:r>
      <w:r w:rsidRPr="005E0408">
        <w:rPr>
          <w:rFonts w:ascii="Times New Roman" w:eastAsia="Times New Roman" w:hAnsi="Times New Roman"/>
          <w:color w:val="000000" w:themeColor="text1"/>
          <w:sz w:val="28"/>
          <w:szCs w:val="28"/>
          <w:lang w:val="uk-UA" w:eastAsia="ru-RU"/>
        </w:rPr>
        <w:t xml:space="preserve">«Освіта Харківщини ХХІ століття» </w:t>
      </w:r>
      <w:r w:rsidRPr="005E0408">
        <w:rPr>
          <w:rFonts w:ascii="Times New Roman" w:hAnsi="Times New Roman"/>
          <w:color w:val="000000" w:themeColor="text1"/>
          <w:sz w:val="28"/>
          <w:szCs w:val="28"/>
          <w:lang w:val="uk-UA"/>
        </w:rPr>
        <w:t xml:space="preserve">за темою: </w:t>
      </w:r>
      <w:r w:rsidRPr="005E0408">
        <w:rPr>
          <w:rFonts w:ascii="Times New Roman" w:hAnsi="Times New Roman"/>
          <w:bCs/>
          <w:color w:val="000000" w:themeColor="text1"/>
          <w:sz w:val="28"/>
          <w:szCs w:val="28"/>
          <w:lang w:val="uk-UA"/>
        </w:rPr>
        <w:t xml:space="preserve">«Нова українська школа: ІКТ та STEM - технології в освітньому процесі та управлінні закладами освіти». В ході </w:t>
      </w:r>
      <w:r w:rsidRPr="005E0408">
        <w:rPr>
          <w:rFonts w:ascii="Times New Roman" w:hAnsi="Times New Roman"/>
          <w:color w:val="000000" w:themeColor="text1"/>
          <w:sz w:val="28"/>
          <w:szCs w:val="28"/>
          <w:lang w:val="uk-UA"/>
        </w:rPr>
        <w:t>якої педагоги закладу (</w:t>
      </w:r>
      <w:proofErr w:type="spellStart"/>
      <w:r w:rsidRPr="005E0408">
        <w:rPr>
          <w:rFonts w:ascii="Times New Roman" w:hAnsi="Times New Roman"/>
          <w:color w:val="000000" w:themeColor="text1"/>
          <w:sz w:val="28"/>
          <w:szCs w:val="28"/>
          <w:lang w:val="uk-UA"/>
        </w:rPr>
        <w:t>Кукліна</w:t>
      </w:r>
      <w:proofErr w:type="spellEnd"/>
      <w:r w:rsidRPr="005E0408">
        <w:rPr>
          <w:rFonts w:ascii="Times New Roman" w:hAnsi="Times New Roman"/>
          <w:color w:val="000000" w:themeColor="text1"/>
          <w:sz w:val="28"/>
          <w:szCs w:val="28"/>
          <w:lang w:val="uk-UA"/>
        </w:rPr>
        <w:t xml:space="preserve"> Г.І., </w:t>
      </w:r>
      <w:proofErr w:type="spellStart"/>
      <w:r w:rsidRPr="005E0408">
        <w:rPr>
          <w:rFonts w:ascii="Times New Roman" w:hAnsi="Times New Roman"/>
          <w:color w:val="000000" w:themeColor="text1"/>
          <w:sz w:val="28"/>
          <w:szCs w:val="28"/>
          <w:lang w:val="uk-UA"/>
        </w:rPr>
        <w:t>Лупандіна</w:t>
      </w:r>
      <w:proofErr w:type="spellEnd"/>
      <w:r w:rsidRPr="005E0408">
        <w:rPr>
          <w:rFonts w:ascii="Times New Roman" w:hAnsi="Times New Roman"/>
          <w:color w:val="000000" w:themeColor="text1"/>
          <w:sz w:val="28"/>
          <w:szCs w:val="28"/>
          <w:lang w:val="uk-UA"/>
        </w:rPr>
        <w:t xml:space="preserve"> В.М., Єфімова Т.В., Андрєєва О.В., Север’янова О.А., </w:t>
      </w:r>
      <w:proofErr w:type="spellStart"/>
      <w:r w:rsidRPr="005E0408">
        <w:rPr>
          <w:rFonts w:ascii="Times New Roman" w:hAnsi="Times New Roman"/>
          <w:color w:val="000000" w:themeColor="text1"/>
          <w:sz w:val="28"/>
          <w:szCs w:val="28"/>
          <w:lang w:val="uk-UA"/>
        </w:rPr>
        <w:t>Терехова</w:t>
      </w:r>
      <w:proofErr w:type="spellEnd"/>
      <w:r w:rsidRPr="005E0408">
        <w:rPr>
          <w:rFonts w:ascii="Times New Roman" w:hAnsi="Times New Roman"/>
          <w:color w:val="000000" w:themeColor="text1"/>
          <w:sz w:val="28"/>
          <w:szCs w:val="28"/>
          <w:lang w:val="uk-UA"/>
        </w:rPr>
        <w:t xml:space="preserve"> І.Ю., </w:t>
      </w:r>
      <w:proofErr w:type="spellStart"/>
      <w:r w:rsidRPr="005E0408">
        <w:rPr>
          <w:rFonts w:ascii="Times New Roman" w:hAnsi="Times New Roman"/>
          <w:color w:val="000000" w:themeColor="text1"/>
          <w:sz w:val="28"/>
          <w:szCs w:val="28"/>
          <w:lang w:val="uk-UA"/>
        </w:rPr>
        <w:t>Пазенкова</w:t>
      </w:r>
      <w:proofErr w:type="spellEnd"/>
      <w:r w:rsidRPr="005E0408">
        <w:rPr>
          <w:rFonts w:ascii="Times New Roman" w:hAnsi="Times New Roman"/>
          <w:color w:val="000000" w:themeColor="text1"/>
          <w:sz w:val="28"/>
          <w:szCs w:val="28"/>
          <w:lang w:val="uk-UA"/>
        </w:rPr>
        <w:t xml:space="preserve"> С. В., </w:t>
      </w:r>
      <w:proofErr w:type="spellStart"/>
      <w:r w:rsidRPr="005E0408">
        <w:rPr>
          <w:rFonts w:ascii="Times New Roman" w:hAnsi="Times New Roman"/>
          <w:color w:val="000000" w:themeColor="text1"/>
          <w:sz w:val="28"/>
          <w:szCs w:val="28"/>
          <w:lang w:val="uk-UA"/>
        </w:rPr>
        <w:t>Когтєв</w:t>
      </w:r>
      <w:proofErr w:type="spellEnd"/>
      <w:r w:rsidRPr="005E0408">
        <w:rPr>
          <w:rFonts w:ascii="Times New Roman" w:hAnsi="Times New Roman"/>
          <w:color w:val="000000" w:themeColor="text1"/>
          <w:sz w:val="28"/>
          <w:szCs w:val="28"/>
          <w:lang w:val="uk-UA"/>
        </w:rPr>
        <w:t xml:space="preserve"> А.В., Ковальова Н.А., Фролова Т.П., </w:t>
      </w:r>
      <w:proofErr w:type="spellStart"/>
      <w:r w:rsidRPr="005E0408">
        <w:rPr>
          <w:rFonts w:ascii="Times New Roman" w:hAnsi="Times New Roman"/>
          <w:color w:val="000000" w:themeColor="text1"/>
          <w:sz w:val="28"/>
          <w:szCs w:val="28"/>
          <w:lang w:val="uk-UA"/>
        </w:rPr>
        <w:t>Єпіфанової-Кожевнікової</w:t>
      </w:r>
      <w:proofErr w:type="spellEnd"/>
      <w:r w:rsidRPr="005E0408">
        <w:rPr>
          <w:rFonts w:ascii="Times New Roman" w:hAnsi="Times New Roman"/>
          <w:color w:val="000000" w:themeColor="text1"/>
          <w:sz w:val="28"/>
          <w:szCs w:val="28"/>
          <w:lang w:val="uk-UA"/>
        </w:rPr>
        <w:t xml:space="preserve"> Т.В., Матвієнко Н.М., </w:t>
      </w:r>
      <w:proofErr w:type="spellStart"/>
      <w:r w:rsidRPr="005E0408">
        <w:rPr>
          <w:rFonts w:ascii="Times New Roman" w:hAnsi="Times New Roman"/>
          <w:color w:val="000000" w:themeColor="text1"/>
          <w:sz w:val="28"/>
          <w:szCs w:val="28"/>
          <w:lang w:val="uk-UA"/>
        </w:rPr>
        <w:t>Астапова</w:t>
      </w:r>
      <w:proofErr w:type="spellEnd"/>
      <w:r w:rsidRPr="005E0408">
        <w:rPr>
          <w:rFonts w:ascii="Times New Roman" w:hAnsi="Times New Roman"/>
          <w:color w:val="000000" w:themeColor="text1"/>
          <w:sz w:val="28"/>
          <w:szCs w:val="28"/>
          <w:lang w:val="uk-UA"/>
        </w:rPr>
        <w:t xml:space="preserve"> Ю.І., </w:t>
      </w:r>
      <w:proofErr w:type="spellStart"/>
      <w:r w:rsidRPr="005E0408">
        <w:rPr>
          <w:rFonts w:ascii="Times New Roman" w:hAnsi="Times New Roman"/>
          <w:color w:val="000000" w:themeColor="text1"/>
          <w:sz w:val="28"/>
          <w:szCs w:val="28"/>
          <w:lang w:val="uk-UA"/>
        </w:rPr>
        <w:t>Деренько</w:t>
      </w:r>
      <w:proofErr w:type="spellEnd"/>
      <w:r w:rsidRPr="005E0408">
        <w:rPr>
          <w:rFonts w:ascii="Times New Roman" w:hAnsi="Times New Roman"/>
          <w:color w:val="000000" w:themeColor="text1"/>
          <w:sz w:val="28"/>
          <w:szCs w:val="28"/>
          <w:lang w:val="uk-UA"/>
        </w:rPr>
        <w:t xml:space="preserve"> Т.В.) ділилися власними надбаннями. </w:t>
      </w:r>
      <w:r w:rsidRPr="005E0408">
        <w:rPr>
          <w:rFonts w:ascii="Times New Roman" w:eastAsia="Times New Roman" w:hAnsi="Times New Roman"/>
          <w:color w:val="000000" w:themeColor="text1"/>
          <w:sz w:val="28"/>
          <w:szCs w:val="28"/>
          <w:lang w:val="uk-UA" w:eastAsia="ru-RU"/>
        </w:rPr>
        <w:t>Творча група закладу освіти отримала ІІ місце.</w:t>
      </w:r>
    </w:p>
    <w:p w:rsidR="007D0BCF" w:rsidRPr="005E0408" w:rsidRDefault="007D0BCF" w:rsidP="007D0BCF">
      <w:pPr>
        <w:pStyle w:val="afb"/>
        <w:widowControl w:val="0"/>
        <w:spacing w:line="276" w:lineRule="auto"/>
        <w:ind w:firstLine="567"/>
        <w:jc w:val="both"/>
        <w:rPr>
          <w:rFonts w:ascii="Times New Roman" w:hAnsi="Times New Roman"/>
          <w:color w:val="000000" w:themeColor="text1"/>
          <w:sz w:val="28"/>
          <w:szCs w:val="28"/>
          <w:lang w:val="uk-UA"/>
        </w:rPr>
      </w:pPr>
      <w:r w:rsidRPr="005E0408">
        <w:rPr>
          <w:rFonts w:ascii="Times New Roman" w:hAnsi="Times New Roman"/>
          <w:color w:val="000000" w:themeColor="text1"/>
          <w:sz w:val="28"/>
          <w:szCs w:val="28"/>
          <w:lang w:val="uk-UA"/>
        </w:rPr>
        <w:t xml:space="preserve">Працівники закладу освіти брали активну участь у проведенні регіонального круглого столу «Стан і перспективи впровадження інклюзивного та інтегрованого навчання на Харківщині в світлі нового закону України «Про Освіту»» у жовтні 2018 року в Харківському національному педагогічному університеті ім. Г.С. Сковороди, після якого був виданий збірник тез. Педагоги брали участь у ІІ Міжнародній науково-практичній </w:t>
      </w:r>
      <w:proofErr w:type="spellStart"/>
      <w:r w:rsidRPr="005E0408">
        <w:rPr>
          <w:rFonts w:ascii="Times New Roman" w:hAnsi="Times New Roman"/>
          <w:color w:val="000000" w:themeColor="text1"/>
          <w:sz w:val="28"/>
          <w:szCs w:val="28"/>
          <w:lang w:val="uk-UA"/>
        </w:rPr>
        <w:t>інтернет-конференції</w:t>
      </w:r>
      <w:proofErr w:type="spellEnd"/>
      <w:r w:rsidRPr="005E0408">
        <w:rPr>
          <w:rFonts w:ascii="Times New Roman" w:hAnsi="Times New Roman"/>
          <w:color w:val="000000" w:themeColor="text1"/>
          <w:sz w:val="28"/>
          <w:szCs w:val="28"/>
          <w:lang w:val="uk-UA"/>
        </w:rPr>
        <w:t xml:space="preserve"> «Інноваційні технології в дошкільній освіті» в березні 2019 р, де були представлені роботи </w:t>
      </w:r>
      <w:proofErr w:type="spellStart"/>
      <w:r w:rsidRPr="005E0408">
        <w:rPr>
          <w:rFonts w:ascii="Times New Roman" w:hAnsi="Times New Roman"/>
          <w:color w:val="000000" w:themeColor="text1"/>
          <w:sz w:val="28"/>
          <w:szCs w:val="28"/>
          <w:lang w:val="uk-UA"/>
        </w:rPr>
        <w:t>Рябокінь</w:t>
      </w:r>
      <w:proofErr w:type="spellEnd"/>
      <w:r w:rsidRPr="005E0408">
        <w:rPr>
          <w:rFonts w:ascii="Times New Roman" w:hAnsi="Times New Roman"/>
          <w:color w:val="000000" w:themeColor="text1"/>
          <w:sz w:val="28"/>
          <w:szCs w:val="28"/>
          <w:lang w:val="uk-UA"/>
        </w:rPr>
        <w:t xml:space="preserve"> О.О. та Матвієнко Н.М., підсумком конференції є надруковані наукові статті.</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Впродовж 2018/2019 навчального року змінився вектор методичної роботи Творчо налаштовані педагоги підвищували рівень власної кваліфікації за допомогою участі у проектах </w:t>
      </w:r>
      <w:proofErr w:type="spellStart"/>
      <w:r w:rsidRPr="005E0408">
        <w:rPr>
          <w:color w:val="000000" w:themeColor="text1"/>
          <w:szCs w:val="28"/>
          <w:lang w:val="uk-UA"/>
        </w:rPr>
        <w:t>Ed</w:t>
      </w:r>
      <w:proofErr w:type="spellEnd"/>
      <w:r w:rsidRPr="005E0408">
        <w:rPr>
          <w:color w:val="000000" w:themeColor="text1"/>
          <w:szCs w:val="28"/>
          <w:lang w:val="uk-UA"/>
        </w:rPr>
        <w:t xml:space="preserve"> </w:t>
      </w:r>
      <w:proofErr w:type="spellStart"/>
      <w:r w:rsidRPr="005E0408">
        <w:rPr>
          <w:color w:val="000000" w:themeColor="text1"/>
          <w:szCs w:val="28"/>
          <w:lang w:val="uk-UA"/>
        </w:rPr>
        <w:t>Camp</w:t>
      </w:r>
      <w:proofErr w:type="spellEnd"/>
      <w:r w:rsidRPr="005E0408">
        <w:rPr>
          <w:color w:val="000000" w:themeColor="text1"/>
          <w:szCs w:val="28"/>
          <w:lang w:val="uk-UA"/>
        </w:rPr>
        <w:t xml:space="preserve"> – 2019 в Україні, он-лайн курсах, відвідували педагогічні та психологічні </w:t>
      </w:r>
      <w:proofErr w:type="spellStart"/>
      <w:r w:rsidRPr="005E0408">
        <w:rPr>
          <w:color w:val="000000" w:themeColor="text1"/>
          <w:szCs w:val="28"/>
          <w:lang w:val="uk-UA"/>
        </w:rPr>
        <w:t>вебінари</w:t>
      </w:r>
      <w:proofErr w:type="spellEnd"/>
      <w:r w:rsidRPr="005E0408">
        <w:rPr>
          <w:color w:val="000000" w:themeColor="text1"/>
          <w:szCs w:val="28"/>
          <w:lang w:val="uk-UA"/>
        </w:rPr>
        <w:t xml:space="preserve"> та заняття на сучасній платформах «</w:t>
      </w:r>
      <w:proofErr w:type="spellStart"/>
      <w:r w:rsidRPr="005E0408">
        <w:rPr>
          <w:color w:val="000000" w:themeColor="text1"/>
          <w:szCs w:val="28"/>
          <w:lang w:val="uk-UA"/>
        </w:rPr>
        <w:t>Всеосвіта</w:t>
      </w:r>
      <w:proofErr w:type="spellEnd"/>
      <w:r w:rsidRPr="005E0408">
        <w:rPr>
          <w:color w:val="000000" w:themeColor="text1"/>
          <w:szCs w:val="28"/>
          <w:lang w:val="uk-UA"/>
        </w:rPr>
        <w:t>», «На урок», «</w:t>
      </w:r>
      <w:proofErr w:type="spellStart"/>
      <w:r w:rsidRPr="005E0408">
        <w:rPr>
          <w:color w:val="000000" w:themeColor="text1"/>
          <w:szCs w:val="28"/>
          <w:lang w:val="uk-UA"/>
        </w:rPr>
        <w:t>Prometeus</w:t>
      </w:r>
      <w:proofErr w:type="spellEnd"/>
      <w:r w:rsidRPr="005E0408">
        <w:rPr>
          <w:color w:val="000000" w:themeColor="text1"/>
          <w:szCs w:val="28"/>
          <w:lang w:val="uk-UA"/>
        </w:rPr>
        <w:t>», «Ed-Era», що підтверджено сертифікатами, навчались «хмарним технологіям» із залученням спеціалістів у цій галузі.</w:t>
      </w:r>
    </w:p>
    <w:p w:rsidR="007D0BCF" w:rsidRPr="005E0408" w:rsidRDefault="007D0BCF" w:rsidP="007D0BCF">
      <w:pPr>
        <w:pStyle w:val="afb"/>
        <w:widowControl w:val="0"/>
        <w:spacing w:line="276" w:lineRule="auto"/>
        <w:ind w:firstLine="567"/>
        <w:jc w:val="both"/>
        <w:rPr>
          <w:rFonts w:ascii="Times New Roman" w:hAnsi="Times New Roman"/>
          <w:color w:val="000000" w:themeColor="text1"/>
          <w:sz w:val="28"/>
          <w:szCs w:val="28"/>
          <w:lang w:val="uk-UA"/>
        </w:rPr>
      </w:pPr>
      <w:r w:rsidRPr="005E0408">
        <w:rPr>
          <w:rFonts w:ascii="Times New Roman" w:hAnsi="Times New Roman"/>
          <w:color w:val="000000" w:themeColor="text1"/>
          <w:sz w:val="28"/>
          <w:szCs w:val="28"/>
          <w:lang w:val="uk-UA"/>
        </w:rPr>
        <w:t xml:space="preserve">Педагоги закладу освіти протягом 2018/2019 навчального року підвищили свою педагогічну майстерність, взяли участь та поділились своїм досвідом у Регіональній (не)конференції для шкільних педагогів спеціальній </w:t>
      </w:r>
      <w:proofErr w:type="spellStart"/>
      <w:r w:rsidRPr="005E0408">
        <w:rPr>
          <w:rFonts w:ascii="Times New Roman" w:hAnsi="Times New Roman"/>
          <w:color w:val="000000" w:themeColor="text1"/>
          <w:sz w:val="28"/>
          <w:szCs w:val="28"/>
          <w:lang w:val="uk-UA"/>
        </w:rPr>
        <w:t>міні-</w:t>
      </w:r>
      <w:proofErr w:type="spellEnd"/>
      <w:r w:rsidRPr="005E0408">
        <w:rPr>
          <w:rFonts w:ascii="Times New Roman" w:hAnsi="Times New Roman"/>
          <w:color w:val="000000" w:themeColor="text1"/>
          <w:sz w:val="28"/>
          <w:szCs w:val="28"/>
          <w:lang w:val="uk-UA"/>
        </w:rPr>
        <w:t xml:space="preserve"> </w:t>
      </w:r>
      <w:proofErr w:type="spellStart"/>
      <w:r w:rsidRPr="005E0408">
        <w:rPr>
          <w:rFonts w:ascii="Times New Roman" w:hAnsi="Times New Roman"/>
          <w:color w:val="000000" w:themeColor="text1"/>
          <w:sz w:val="28"/>
          <w:szCs w:val="28"/>
          <w:lang w:val="uk-UA"/>
        </w:rPr>
        <w:t>EdCamp</w:t>
      </w:r>
      <w:proofErr w:type="spellEnd"/>
      <w:r w:rsidRPr="005E0408">
        <w:rPr>
          <w:rFonts w:ascii="Times New Roman" w:hAnsi="Times New Roman"/>
          <w:color w:val="000000" w:themeColor="text1"/>
          <w:sz w:val="28"/>
          <w:szCs w:val="28"/>
          <w:lang w:val="uk-UA"/>
        </w:rPr>
        <w:t xml:space="preserve"> </w:t>
      </w:r>
      <w:proofErr w:type="spellStart"/>
      <w:r w:rsidRPr="005E0408">
        <w:rPr>
          <w:rFonts w:ascii="Times New Roman" w:hAnsi="Times New Roman"/>
          <w:color w:val="000000" w:themeColor="text1"/>
          <w:sz w:val="28"/>
          <w:szCs w:val="28"/>
          <w:lang w:val="uk-UA"/>
        </w:rPr>
        <w:t>PartnerKharkiv</w:t>
      </w:r>
      <w:proofErr w:type="spellEnd"/>
      <w:r w:rsidRPr="005E0408">
        <w:rPr>
          <w:rFonts w:ascii="Times New Roman" w:hAnsi="Times New Roman"/>
          <w:color w:val="000000" w:themeColor="text1"/>
          <w:sz w:val="28"/>
          <w:szCs w:val="28"/>
          <w:lang w:val="uk-UA"/>
        </w:rPr>
        <w:t xml:space="preserve"> за темою «Фінансова свобода і підприємництво в школі: міф чи реальність»; фінансово-економічному тренінгу по управлінню капіталом на базі гри-стимулятора «Життєвий капітал»; Всеукраїнському науково-практичному </w:t>
      </w:r>
      <w:r w:rsidRPr="005E0408">
        <w:rPr>
          <w:rFonts w:ascii="Times New Roman" w:hAnsi="Times New Roman"/>
          <w:color w:val="000000" w:themeColor="text1"/>
          <w:sz w:val="28"/>
          <w:szCs w:val="28"/>
          <w:lang w:val="uk-UA"/>
        </w:rPr>
        <w:lastRenderedPageBreak/>
        <w:t>семінарі «</w:t>
      </w:r>
      <w:proofErr w:type="spellStart"/>
      <w:r w:rsidRPr="005E0408">
        <w:rPr>
          <w:rFonts w:ascii="Times New Roman" w:hAnsi="Times New Roman"/>
          <w:color w:val="000000" w:themeColor="text1"/>
          <w:sz w:val="28"/>
          <w:szCs w:val="28"/>
          <w:lang w:val="uk-UA"/>
        </w:rPr>
        <w:t>Бімодально-білінгвальний</w:t>
      </w:r>
      <w:proofErr w:type="spellEnd"/>
      <w:r w:rsidRPr="005E0408">
        <w:rPr>
          <w:rFonts w:ascii="Times New Roman" w:hAnsi="Times New Roman"/>
          <w:color w:val="000000" w:themeColor="text1"/>
          <w:sz w:val="28"/>
          <w:szCs w:val="28"/>
          <w:lang w:val="uk-UA"/>
        </w:rPr>
        <w:t xml:space="preserve"> підхід. Інновації в освіті дітей з порушеннями слуху»; науково-практичному семінарі «Забезпечення особливих освітніх потреб дитини в умовах модернізації навчального середовища»; профорієнтаційному форумі для освітян «</w:t>
      </w:r>
      <w:proofErr w:type="spellStart"/>
      <w:r w:rsidRPr="005E0408">
        <w:rPr>
          <w:rFonts w:ascii="Times New Roman" w:hAnsi="Times New Roman"/>
          <w:color w:val="000000" w:themeColor="text1"/>
          <w:sz w:val="28"/>
          <w:szCs w:val="28"/>
          <w:lang w:val="uk-UA"/>
        </w:rPr>
        <w:t>Bi</w:t>
      </w:r>
      <w:proofErr w:type="spellEnd"/>
      <w:r w:rsidRPr="005E0408">
        <w:rPr>
          <w:rFonts w:ascii="Times New Roman" w:hAnsi="Times New Roman"/>
          <w:color w:val="000000" w:themeColor="text1"/>
          <w:sz w:val="28"/>
          <w:szCs w:val="28"/>
          <w:lang w:val="uk-UA"/>
        </w:rPr>
        <w:t xml:space="preserve"> PROFI: ПЛАТФОРМА КАР’ЄРНОГО ОРІЄНТУВАННЯ МОЛОДІ»; ІІІ Міжнародній науково-практичній конференції «Інноваційні підходи до освіти та соціалізації дітей зі спектром </w:t>
      </w:r>
      <w:proofErr w:type="spellStart"/>
      <w:r w:rsidRPr="005E0408">
        <w:rPr>
          <w:rFonts w:ascii="Times New Roman" w:hAnsi="Times New Roman"/>
          <w:color w:val="000000" w:themeColor="text1"/>
          <w:sz w:val="28"/>
          <w:szCs w:val="28"/>
          <w:lang w:val="uk-UA"/>
        </w:rPr>
        <w:t>аутистичних</w:t>
      </w:r>
      <w:proofErr w:type="spellEnd"/>
      <w:r w:rsidRPr="005E0408">
        <w:rPr>
          <w:rFonts w:ascii="Times New Roman" w:hAnsi="Times New Roman"/>
          <w:color w:val="000000" w:themeColor="text1"/>
          <w:sz w:val="28"/>
          <w:szCs w:val="28"/>
          <w:lang w:val="uk-UA"/>
        </w:rPr>
        <w:t xml:space="preserve"> порушень»; Міжнародній конференції «Проблеми викладання геометрії у закладах освіти: теорія, методика, практика».</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У цьому році педагогами закладу освіти активна велась проектна діяльність. В рамках проекту UP SHIFT Україна за підтримки Європейського Союзу команда здобувачів освіти отримала грант на реалізацію проекту «Почути серцем», який має на меті популяризацію культури та мови глухої молоді.</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Активізувалась робота з обдарованими дітьми. З цією метою вчителі забезпечували сприятливу емоційну атмосферу, використовували дослідницький метод, </w:t>
      </w:r>
      <w:proofErr w:type="spellStart"/>
      <w:r w:rsidRPr="005E0408">
        <w:rPr>
          <w:color w:val="000000" w:themeColor="text1"/>
          <w:szCs w:val="28"/>
          <w:lang w:val="uk-UA"/>
        </w:rPr>
        <w:t>метод</w:t>
      </w:r>
      <w:proofErr w:type="spellEnd"/>
      <w:r w:rsidRPr="005E0408">
        <w:rPr>
          <w:color w:val="000000" w:themeColor="text1"/>
          <w:szCs w:val="28"/>
          <w:lang w:val="uk-UA"/>
        </w:rPr>
        <w:t xml:space="preserve"> самостійного набуття знань, співпрацювали з батьками з розвитку здібностей кожного вихованця.</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У 2018/2019 навчальному році здобувачі освіти 8 – 12 класів навчально-виховного комплексу взяли участь у ІІ етапі Всеукраїнських учнівських олімпіад з базових навчальних дисциплін. Здобувачі освіти отримали такі результати: з української мови та літератури (вчитель Север’янова О.А.) – ІІ місце, з трудового навчання та технологій три І та три ІІ місяця (вчитель </w:t>
      </w:r>
      <w:proofErr w:type="spellStart"/>
      <w:r w:rsidRPr="005E0408">
        <w:rPr>
          <w:color w:val="000000" w:themeColor="text1"/>
          <w:szCs w:val="28"/>
          <w:lang w:val="uk-UA"/>
        </w:rPr>
        <w:t>Лупандіна</w:t>
      </w:r>
      <w:proofErr w:type="spellEnd"/>
      <w:r w:rsidRPr="005E0408">
        <w:rPr>
          <w:color w:val="000000" w:themeColor="text1"/>
          <w:szCs w:val="28"/>
          <w:lang w:val="uk-UA"/>
        </w:rPr>
        <w:t xml:space="preserve"> В.М.), три І місця і одне ІІ місце (вчитель </w:t>
      </w:r>
      <w:proofErr w:type="spellStart"/>
      <w:r w:rsidRPr="005E0408">
        <w:rPr>
          <w:color w:val="000000" w:themeColor="text1"/>
          <w:szCs w:val="28"/>
          <w:lang w:val="uk-UA"/>
        </w:rPr>
        <w:t>Онілов</w:t>
      </w:r>
      <w:proofErr w:type="spellEnd"/>
      <w:r w:rsidRPr="005E0408">
        <w:rPr>
          <w:color w:val="000000" w:themeColor="text1"/>
          <w:szCs w:val="28"/>
          <w:lang w:val="uk-UA"/>
        </w:rPr>
        <w:t xml:space="preserve"> А.І.).</w:t>
      </w:r>
    </w:p>
    <w:p w:rsidR="007D0BCF" w:rsidRPr="005E0408" w:rsidRDefault="007D0BCF" w:rsidP="007D0BCF">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У 2018/2019 навчальному році здобувачі освіти КЗ «ХСНВК» ХОР брали участь у Всеукраїнському інтерактивному учнівському конкурсі юних суспільствознавців «Кришталева сова», за результатами якого 2 особи посіли І місце у номінації «Я у світі», 3 особи - ІІ місце у номінаціях «Історія» й «Основи правознавства», 2 особи - ІІІ місце у номінаціях «Основи правознавства» й «Художня культура», 3 здобувачі освіти отримали сертифікати учасника в номінаціях «Я у світі» й «Економіка» (вчителі Назаренко М.М., </w:t>
      </w:r>
      <w:proofErr w:type="spellStart"/>
      <w:r w:rsidRPr="005E0408">
        <w:rPr>
          <w:color w:val="000000" w:themeColor="text1"/>
          <w:szCs w:val="28"/>
          <w:lang w:val="uk-UA"/>
        </w:rPr>
        <w:t>Сафронов</w:t>
      </w:r>
      <w:proofErr w:type="spellEnd"/>
      <w:r w:rsidRPr="005E0408">
        <w:rPr>
          <w:color w:val="000000" w:themeColor="text1"/>
          <w:szCs w:val="28"/>
          <w:lang w:val="uk-UA"/>
        </w:rPr>
        <w:t xml:space="preserve"> М.О., </w:t>
      </w:r>
      <w:proofErr w:type="spellStart"/>
      <w:r w:rsidRPr="005E0408">
        <w:rPr>
          <w:color w:val="000000" w:themeColor="text1"/>
          <w:szCs w:val="28"/>
          <w:lang w:val="uk-UA"/>
        </w:rPr>
        <w:t>Лупандіна</w:t>
      </w:r>
      <w:proofErr w:type="spellEnd"/>
      <w:r w:rsidRPr="005E0408">
        <w:rPr>
          <w:color w:val="000000" w:themeColor="text1"/>
          <w:szCs w:val="28"/>
          <w:lang w:val="uk-UA"/>
        </w:rPr>
        <w:t xml:space="preserve"> В.М.).</w:t>
      </w:r>
      <w:bookmarkStart w:id="7" w:name="_GoBack"/>
      <w:bookmarkEnd w:id="7"/>
    </w:p>
    <w:sectPr w:rsidR="007D0BCF" w:rsidRPr="005E0408" w:rsidSect="00F8085C">
      <w:pgSz w:w="16838" w:h="11906" w:orient="landscape"/>
      <w:pgMar w:top="1701" w:right="1134"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97E03"/>
    <w:multiLevelType w:val="hybridMultilevel"/>
    <w:tmpl w:val="23D2A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DB4F84"/>
    <w:multiLevelType w:val="hybridMultilevel"/>
    <w:tmpl w:val="9156F730"/>
    <w:lvl w:ilvl="0" w:tplc="B0448C30">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B76670D"/>
    <w:multiLevelType w:val="hybridMultilevel"/>
    <w:tmpl w:val="83783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AD0370"/>
    <w:multiLevelType w:val="hybridMultilevel"/>
    <w:tmpl w:val="6C78A3F6"/>
    <w:lvl w:ilvl="0" w:tplc="59CC741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CA7304"/>
    <w:multiLevelType w:val="hybridMultilevel"/>
    <w:tmpl w:val="D55A5D92"/>
    <w:lvl w:ilvl="0" w:tplc="16A665F0">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EA5604"/>
    <w:multiLevelType w:val="multilevel"/>
    <w:tmpl w:val="1A0A52A6"/>
    <w:lvl w:ilvl="0">
      <w:start w:val="1"/>
      <w:numFmt w:val="decimal"/>
      <w:lvlText w:val="%1."/>
      <w:lvlJc w:val="left"/>
      <w:pPr>
        <w:ind w:left="644"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2937AD"/>
    <w:multiLevelType w:val="hybridMultilevel"/>
    <w:tmpl w:val="60342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4C3203"/>
    <w:multiLevelType w:val="multilevel"/>
    <w:tmpl w:val="920C625A"/>
    <w:lvl w:ilvl="0">
      <w:start w:val="3"/>
      <w:numFmt w:val="decimal"/>
      <w:lvlText w:val="%1."/>
      <w:lvlJc w:val="left"/>
      <w:pPr>
        <w:ind w:left="675" w:hanging="675"/>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8">
    <w:nsid w:val="1B053BDB"/>
    <w:multiLevelType w:val="hybridMultilevel"/>
    <w:tmpl w:val="11622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0656DE"/>
    <w:multiLevelType w:val="hybridMultilevel"/>
    <w:tmpl w:val="30B60328"/>
    <w:lvl w:ilvl="0" w:tplc="2C7A9B2A">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E96165C"/>
    <w:multiLevelType w:val="hybridMultilevel"/>
    <w:tmpl w:val="B226ED0A"/>
    <w:lvl w:ilvl="0" w:tplc="5F4413D2">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04A6569"/>
    <w:multiLevelType w:val="hybridMultilevel"/>
    <w:tmpl w:val="987A1F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34001D3"/>
    <w:multiLevelType w:val="hybridMultilevel"/>
    <w:tmpl w:val="395831C0"/>
    <w:lvl w:ilvl="0" w:tplc="D786AFF8">
      <w:start w:val="1"/>
      <w:numFmt w:val="decimal"/>
      <w:lvlText w:val="%1."/>
      <w:lvlJc w:val="left"/>
      <w:pPr>
        <w:tabs>
          <w:tab w:val="num" w:pos="113"/>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5A32221"/>
    <w:multiLevelType w:val="hybridMultilevel"/>
    <w:tmpl w:val="0EA64A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F46A83"/>
    <w:multiLevelType w:val="hybridMultilevel"/>
    <w:tmpl w:val="CA163EFC"/>
    <w:lvl w:ilvl="0" w:tplc="D786AFF8">
      <w:start w:val="1"/>
      <w:numFmt w:val="decimal"/>
      <w:lvlText w:val="%1."/>
      <w:lvlJc w:val="left"/>
      <w:pPr>
        <w:tabs>
          <w:tab w:val="num" w:pos="113"/>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C921906"/>
    <w:multiLevelType w:val="hybridMultilevel"/>
    <w:tmpl w:val="41E42D6C"/>
    <w:lvl w:ilvl="0" w:tplc="FCB68F2A">
      <w:start w:val="1"/>
      <w:numFmt w:val="decimal"/>
      <w:lvlText w:val="%1."/>
      <w:lvlJc w:val="left"/>
      <w:pPr>
        <w:tabs>
          <w:tab w:val="num" w:pos="0"/>
        </w:tabs>
        <w:ind w:left="0" w:firstLine="0"/>
      </w:pPr>
      <w:rPr>
        <w:rFonts w:hint="default"/>
        <w:color w:val="000000" w:themeColor="text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53860EB"/>
    <w:multiLevelType w:val="hybridMultilevel"/>
    <w:tmpl w:val="D5BE5C32"/>
    <w:lvl w:ilvl="0" w:tplc="1E82BC7E">
      <w:start w:val="3"/>
      <w:numFmt w:val="bullet"/>
      <w:lvlText w:val=""/>
      <w:lvlJc w:val="left"/>
      <w:pPr>
        <w:ind w:left="720" w:hanging="360"/>
      </w:pPr>
      <w:rPr>
        <w:rFonts w:ascii="Symbol" w:eastAsia="Times New Roman" w:hAnsi="Symbol"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7A28DF"/>
    <w:multiLevelType w:val="hybridMultilevel"/>
    <w:tmpl w:val="9D9AAC0C"/>
    <w:lvl w:ilvl="0" w:tplc="FC68ECC4">
      <w:start w:val="19"/>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8305164"/>
    <w:multiLevelType w:val="hybridMultilevel"/>
    <w:tmpl w:val="722C70A8"/>
    <w:lvl w:ilvl="0" w:tplc="6B7CE8EA">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B8365D"/>
    <w:multiLevelType w:val="multilevel"/>
    <w:tmpl w:val="CF741D16"/>
    <w:lvl w:ilvl="0">
      <w:start w:val="1"/>
      <w:numFmt w:val="decimal"/>
      <w:lvlText w:val="%1."/>
      <w:lvlJc w:val="left"/>
      <w:pPr>
        <w:ind w:left="323" w:hanging="360"/>
      </w:pPr>
      <w:rPr>
        <w:color w:val="auto"/>
      </w:rPr>
    </w:lvl>
    <w:lvl w:ilvl="1">
      <w:start w:val="5"/>
      <w:numFmt w:val="decimal"/>
      <w:isLgl/>
      <w:lvlText w:val="%1.%2."/>
      <w:lvlJc w:val="left"/>
      <w:pPr>
        <w:ind w:left="720" w:hanging="720"/>
      </w:pPr>
      <w:rPr>
        <w:rFonts w:hint="default"/>
      </w:rPr>
    </w:lvl>
    <w:lvl w:ilvl="2">
      <w:start w:val="1"/>
      <w:numFmt w:val="decimal"/>
      <w:isLgl/>
      <w:lvlText w:val="%1.%2.%3."/>
      <w:lvlJc w:val="left"/>
      <w:pPr>
        <w:ind w:left="757" w:hanging="720"/>
      </w:pPr>
      <w:rPr>
        <w:rFonts w:hint="default"/>
      </w:rPr>
    </w:lvl>
    <w:lvl w:ilvl="3">
      <w:start w:val="1"/>
      <w:numFmt w:val="decimal"/>
      <w:isLgl/>
      <w:lvlText w:val="%1.%2.%3.%4."/>
      <w:lvlJc w:val="left"/>
      <w:pPr>
        <w:ind w:left="1154" w:hanging="1080"/>
      </w:pPr>
      <w:rPr>
        <w:rFonts w:hint="default"/>
      </w:rPr>
    </w:lvl>
    <w:lvl w:ilvl="4">
      <w:start w:val="1"/>
      <w:numFmt w:val="decimal"/>
      <w:isLgl/>
      <w:lvlText w:val="%1.%2.%3.%4.%5."/>
      <w:lvlJc w:val="left"/>
      <w:pPr>
        <w:ind w:left="1191" w:hanging="1080"/>
      </w:pPr>
      <w:rPr>
        <w:rFonts w:hint="default"/>
      </w:rPr>
    </w:lvl>
    <w:lvl w:ilvl="5">
      <w:start w:val="1"/>
      <w:numFmt w:val="decimal"/>
      <w:isLgl/>
      <w:lvlText w:val="%1.%2.%3.%4.%5.%6."/>
      <w:lvlJc w:val="left"/>
      <w:pPr>
        <w:ind w:left="1588" w:hanging="1440"/>
      </w:pPr>
      <w:rPr>
        <w:rFonts w:hint="default"/>
      </w:rPr>
    </w:lvl>
    <w:lvl w:ilvl="6">
      <w:start w:val="1"/>
      <w:numFmt w:val="decimal"/>
      <w:isLgl/>
      <w:lvlText w:val="%1.%2.%3.%4.%5.%6.%7."/>
      <w:lvlJc w:val="left"/>
      <w:pPr>
        <w:ind w:left="1985" w:hanging="1800"/>
      </w:pPr>
      <w:rPr>
        <w:rFonts w:hint="default"/>
      </w:rPr>
    </w:lvl>
    <w:lvl w:ilvl="7">
      <w:start w:val="1"/>
      <w:numFmt w:val="decimal"/>
      <w:isLgl/>
      <w:lvlText w:val="%1.%2.%3.%4.%5.%6.%7.%8."/>
      <w:lvlJc w:val="left"/>
      <w:pPr>
        <w:ind w:left="2022" w:hanging="1800"/>
      </w:pPr>
      <w:rPr>
        <w:rFonts w:hint="default"/>
      </w:rPr>
    </w:lvl>
    <w:lvl w:ilvl="8">
      <w:start w:val="1"/>
      <w:numFmt w:val="decimal"/>
      <w:isLgl/>
      <w:lvlText w:val="%1.%2.%3.%4.%5.%6.%7.%8.%9."/>
      <w:lvlJc w:val="left"/>
      <w:pPr>
        <w:ind w:left="2419" w:hanging="2160"/>
      </w:pPr>
      <w:rPr>
        <w:rFonts w:hint="default"/>
      </w:rPr>
    </w:lvl>
  </w:abstractNum>
  <w:abstractNum w:abstractNumId="20">
    <w:nsid w:val="3DA109D8"/>
    <w:multiLevelType w:val="hybridMultilevel"/>
    <w:tmpl w:val="64428CDC"/>
    <w:lvl w:ilvl="0" w:tplc="459A9C54">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2E3364"/>
    <w:multiLevelType w:val="multilevel"/>
    <w:tmpl w:val="5A2848F2"/>
    <w:lvl w:ilvl="0">
      <w:start w:val="1"/>
      <w:numFmt w:val="decimal"/>
      <w:lvlText w:val="%1."/>
      <w:lvlJc w:val="left"/>
      <w:pPr>
        <w:tabs>
          <w:tab w:val="num" w:pos="0"/>
        </w:tabs>
        <w:ind w:left="0" w:firstLine="0"/>
      </w:pPr>
      <w:rPr>
        <w:rFonts w:hint="default"/>
        <w:color w:val="000000" w:themeColor="text1"/>
      </w:r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nsid w:val="454A7902"/>
    <w:multiLevelType w:val="hybridMultilevel"/>
    <w:tmpl w:val="1B26EDB2"/>
    <w:lvl w:ilvl="0" w:tplc="631A5C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F8794C"/>
    <w:multiLevelType w:val="hybridMultilevel"/>
    <w:tmpl w:val="3D625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98438E"/>
    <w:multiLevelType w:val="multilevel"/>
    <w:tmpl w:val="C8586C42"/>
    <w:lvl w:ilvl="0">
      <w:start w:val="3"/>
      <w:numFmt w:val="decimal"/>
      <w:lvlText w:val="%1"/>
      <w:lvlJc w:val="left"/>
      <w:pPr>
        <w:ind w:left="375" w:hanging="375"/>
      </w:pPr>
      <w:rPr>
        <w:rFonts w:hint="default"/>
      </w:rPr>
    </w:lvl>
    <w:lvl w:ilvl="1">
      <w:start w:val="3"/>
      <w:numFmt w:val="decimal"/>
      <w:lvlText w:val="%1.%2"/>
      <w:lvlJc w:val="left"/>
      <w:pPr>
        <w:ind w:left="801"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4B6822C9"/>
    <w:multiLevelType w:val="hybridMultilevel"/>
    <w:tmpl w:val="0E540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763F42"/>
    <w:multiLevelType w:val="hybridMultilevel"/>
    <w:tmpl w:val="D4C2A820"/>
    <w:lvl w:ilvl="0" w:tplc="5B60EC40">
      <w:numFmt w:val="bullet"/>
      <w:lvlText w:val="-"/>
      <w:lvlJc w:val="left"/>
      <w:pPr>
        <w:tabs>
          <w:tab w:val="num" w:pos="720"/>
        </w:tabs>
        <w:ind w:left="720" w:hanging="360"/>
      </w:pPr>
      <w:rPr>
        <w:rFonts w:ascii="Times New Roman" w:eastAsia="Calibri"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7">
    <w:nsid w:val="4CD312AD"/>
    <w:multiLevelType w:val="hybridMultilevel"/>
    <w:tmpl w:val="D3B67458"/>
    <w:lvl w:ilvl="0" w:tplc="DCE00AEA">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D335C56"/>
    <w:multiLevelType w:val="hybridMultilevel"/>
    <w:tmpl w:val="4B289E8C"/>
    <w:lvl w:ilvl="0" w:tplc="0FF4834E">
      <w:start w:val="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733067"/>
    <w:multiLevelType w:val="multilevel"/>
    <w:tmpl w:val="34BEB22A"/>
    <w:lvl w:ilvl="0">
      <w:start w:val="1"/>
      <w:numFmt w:val="decimal"/>
      <w:lvlText w:val="%1."/>
      <w:lvlJc w:val="left"/>
      <w:pPr>
        <w:tabs>
          <w:tab w:val="num" w:pos="113"/>
        </w:tabs>
        <w:ind w:left="0" w:firstLine="0"/>
      </w:pPr>
      <w:rPr>
        <w:rFonts w:hint="default"/>
      </w:rPr>
    </w:lvl>
    <w:lvl w:ilvl="1">
      <w:start w:val="3"/>
      <w:numFmt w:val="decimal"/>
      <w:isLgl/>
      <w:lvlText w:val="%1.%2."/>
      <w:lvlJc w:val="left"/>
      <w:pPr>
        <w:ind w:left="4407" w:hanging="72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378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940" w:hanging="1440"/>
      </w:pPr>
      <w:rPr>
        <w:rFonts w:hint="default"/>
      </w:rPr>
    </w:lvl>
    <w:lvl w:ilvl="6">
      <w:start w:val="1"/>
      <w:numFmt w:val="decimal"/>
      <w:isLgl/>
      <w:lvlText w:val="%1.%2.%3.%4.%5.%6.%7."/>
      <w:lvlJc w:val="left"/>
      <w:pPr>
        <w:ind w:left="7200" w:hanging="1800"/>
      </w:pPr>
      <w:rPr>
        <w:rFonts w:hint="default"/>
      </w:rPr>
    </w:lvl>
    <w:lvl w:ilvl="7">
      <w:start w:val="1"/>
      <w:numFmt w:val="decimal"/>
      <w:isLgl/>
      <w:lvlText w:val="%1.%2.%3.%4.%5.%6.%7.%8."/>
      <w:lvlJc w:val="left"/>
      <w:pPr>
        <w:ind w:left="8100" w:hanging="1800"/>
      </w:pPr>
      <w:rPr>
        <w:rFonts w:hint="default"/>
      </w:rPr>
    </w:lvl>
    <w:lvl w:ilvl="8">
      <w:start w:val="1"/>
      <w:numFmt w:val="decimal"/>
      <w:isLgl/>
      <w:lvlText w:val="%1.%2.%3.%4.%5.%6.%7.%8.%9."/>
      <w:lvlJc w:val="left"/>
      <w:pPr>
        <w:ind w:left="9360" w:hanging="2160"/>
      </w:pPr>
      <w:rPr>
        <w:rFonts w:hint="default"/>
      </w:rPr>
    </w:lvl>
  </w:abstractNum>
  <w:abstractNum w:abstractNumId="30">
    <w:nsid w:val="540102F1"/>
    <w:multiLevelType w:val="multilevel"/>
    <w:tmpl w:val="F920D32A"/>
    <w:lvl w:ilvl="0">
      <w:start w:val="1"/>
      <w:numFmt w:val="decimal"/>
      <w:lvlText w:val="%1."/>
      <w:lvlJc w:val="left"/>
      <w:pPr>
        <w:tabs>
          <w:tab w:val="num" w:pos="113"/>
        </w:tabs>
        <w:ind w:left="0" w:firstLine="0"/>
      </w:pPr>
      <w:rPr>
        <w:rFonts w:hint="default"/>
      </w:rPr>
    </w:lvl>
    <w:lvl w:ilvl="1">
      <w:start w:val="4"/>
      <w:numFmt w:val="decimal"/>
      <w:isLgl/>
      <w:lvlText w:val="%1.%2."/>
      <w:lvlJc w:val="left"/>
      <w:pPr>
        <w:ind w:left="5257"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nsid w:val="54807289"/>
    <w:multiLevelType w:val="hybridMultilevel"/>
    <w:tmpl w:val="7B9A53FE"/>
    <w:lvl w:ilvl="0" w:tplc="DFFEAA7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9AB3CAB"/>
    <w:multiLevelType w:val="hybridMultilevel"/>
    <w:tmpl w:val="83783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7858A3"/>
    <w:multiLevelType w:val="hybridMultilevel"/>
    <w:tmpl w:val="795AFDAA"/>
    <w:lvl w:ilvl="0" w:tplc="2C7A9B2A">
      <w:start w:val="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602B2627"/>
    <w:multiLevelType w:val="hybridMultilevel"/>
    <w:tmpl w:val="B5483056"/>
    <w:lvl w:ilvl="0" w:tplc="04190003">
      <w:start w:val="1"/>
      <w:numFmt w:val="decimal"/>
      <w:lvlText w:val="%1."/>
      <w:lvlJc w:val="left"/>
      <w:pPr>
        <w:tabs>
          <w:tab w:val="num" w:pos="432"/>
        </w:tabs>
        <w:ind w:left="432" w:hanging="360"/>
      </w:pPr>
      <w:rPr>
        <w:color w:val="auto"/>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35">
    <w:nsid w:val="614E2E4A"/>
    <w:multiLevelType w:val="hybridMultilevel"/>
    <w:tmpl w:val="C164981C"/>
    <w:lvl w:ilvl="0" w:tplc="0419000F">
      <w:start w:val="1"/>
      <w:numFmt w:val="decimal"/>
      <w:lvlText w:val="%1."/>
      <w:lvlJc w:val="left"/>
      <w:pPr>
        <w:ind w:left="323" w:hanging="360"/>
      </w:pPr>
    </w:lvl>
    <w:lvl w:ilvl="1" w:tplc="04190019" w:tentative="1">
      <w:start w:val="1"/>
      <w:numFmt w:val="lowerLetter"/>
      <w:lvlText w:val="%2."/>
      <w:lvlJc w:val="left"/>
      <w:pPr>
        <w:ind w:left="1043" w:hanging="360"/>
      </w:pPr>
    </w:lvl>
    <w:lvl w:ilvl="2" w:tplc="0419001B" w:tentative="1">
      <w:start w:val="1"/>
      <w:numFmt w:val="lowerRoman"/>
      <w:lvlText w:val="%3."/>
      <w:lvlJc w:val="right"/>
      <w:pPr>
        <w:ind w:left="1763" w:hanging="180"/>
      </w:pPr>
    </w:lvl>
    <w:lvl w:ilvl="3" w:tplc="0419000F" w:tentative="1">
      <w:start w:val="1"/>
      <w:numFmt w:val="decimal"/>
      <w:lvlText w:val="%4."/>
      <w:lvlJc w:val="left"/>
      <w:pPr>
        <w:ind w:left="2483" w:hanging="360"/>
      </w:pPr>
    </w:lvl>
    <w:lvl w:ilvl="4" w:tplc="04190019" w:tentative="1">
      <w:start w:val="1"/>
      <w:numFmt w:val="lowerLetter"/>
      <w:lvlText w:val="%5."/>
      <w:lvlJc w:val="left"/>
      <w:pPr>
        <w:ind w:left="3203" w:hanging="360"/>
      </w:pPr>
    </w:lvl>
    <w:lvl w:ilvl="5" w:tplc="0419001B" w:tentative="1">
      <w:start w:val="1"/>
      <w:numFmt w:val="lowerRoman"/>
      <w:lvlText w:val="%6."/>
      <w:lvlJc w:val="right"/>
      <w:pPr>
        <w:ind w:left="3923" w:hanging="180"/>
      </w:pPr>
    </w:lvl>
    <w:lvl w:ilvl="6" w:tplc="0419000F" w:tentative="1">
      <w:start w:val="1"/>
      <w:numFmt w:val="decimal"/>
      <w:lvlText w:val="%7."/>
      <w:lvlJc w:val="left"/>
      <w:pPr>
        <w:ind w:left="4643" w:hanging="360"/>
      </w:pPr>
    </w:lvl>
    <w:lvl w:ilvl="7" w:tplc="04190019" w:tentative="1">
      <w:start w:val="1"/>
      <w:numFmt w:val="lowerLetter"/>
      <w:lvlText w:val="%8."/>
      <w:lvlJc w:val="left"/>
      <w:pPr>
        <w:ind w:left="5363" w:hanging="360"/>
      </w:pPr>
    </w:lvl>
    <w:lvl w:ilvl="8" w:tplc="0419001B" w:tentative="1">
      <w:start w:val="1"/>
      <w:numFmt w:val="lowerRoman"/>
      <w:lvlText w:val="%9."/>
      <w:lvlJc w:val="right"/>
      <w:pPr>
        <w:ind w:left="6083" w:hanging="180"/>
      </w:pPr>
    </w:lvl>
  </w:abstractNum>
  <w:abstractNum w:abstractNumId="36">
    <w:nsid w:val="64F73463"/>
    <w:multiLevelType w:val="hybridMultilevel"/>
    <w:tmpl w:val="CC546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733EC6"/>
    <w:multiLevelType w:val="hybridMultilevel"/>
    <w:tmpl w:val="0E540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962B8E"/>
    <w:multiLevelType w:val="hybridMultilevel"/>
    <w:tmpl w:val="A25E7B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13F57B9"/>
    <w:multiLevelType w:val="singleLevel"/>
    <w:tmpl w:val="52A05D3E"/>
    <w:lvl w:ilvl="0">
      <w:start w:val="2"/>
      <w:numFmt w:val="bullet"/>
      <w:lvlText w:val="-"/>
      <w:lvlJc w:val="left"/>
      <w:pPr>
        <w:tabs>
          <w:tab w:val="num" w:pos="360"/>
        </w:tabs>
        <w:ind w:left="360" w:hanging="360"/>
      </w:pPr>
      <w:rPr>
        <w:rFonts w:hint="default"/>
      </w:rPr>
    </w:lvl>
  </w:abstractNum>
  <w:abstractNum w:abstractNumId="40">
    <w:nsid w:val="72D63BFE"/>
    <w:multiLevelType w:val="multilevel"/>
    <w:tmpl w:val="F6EC6880"/>
    <w:lvl w:ilvl="0">
      <w:start w:val="1"/>
      <w:numFmt w:val="decimal"/>
      <w:lvlText w:val="%1."/>
      <w:lvlJc w:val="left"/>
      <w:pPr>
        <w:tabs>
          <w:tab w:val="num" w:pos="113"/>
        </w:tabs>
        <w:ind w:left="0" w:firstLine="0"/>
      </w:pPr>
      <w:rPr>
        <w:rFonts w:hint="default"/>
        <w:color w:val="000000" w:themeColor="text1"/>
      </w:rPr>
    </w:lvl>
    <w:lvl w:ilvl="1">
      <w:start w:val="8"/>
      <w:numFmt w:val="decimal"/>
      <w:isLgl/>
      <w:lvlText w:val="%1.%2."/>
      <w:lvlJc w:val="left"/>
      <w:pPr>
        <w:ind w:left="16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78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940" w:hanging="1440"/>
      </w:pPr>
      <w:rPr>
        <w:rFonts w:hint="default"/>
      </w:rPr>
    </w:lvl>
    <w:lvl w:ilvl="6">
      <w:start w:val="1"/>
      <w:numFmt w:val="decimal"/>
      <w:isLgl/>
      <w:lvlText w:val="%1.%2.%3.%4.%5.%6.%7."/>
      <w:lvlJc w:val="left"/>
      <w:pPr>
        <w:ind w:left="7200" w:hanging="1800"/>
      </w:pPr>
      <w:rPr>
        <w:rFonts w:hint="default"/>
      </w:rPr>
    </w:lvl>
    <w:lvl w:ilvl="7">
      <w:start w:val="1"/>
      <w:numFmt w:val="decimal"/>
      <w:isLgl/>
      <w:lvlText w:val="%1.%2.%3.%4.%5.%6.%7.%8."/>
      <w:lvlJc w:val="left"/>
      <w:pPr>
        <w:ind w:left="8100" w:hanging="1800"/>
      </w:pPr>
      <w:rPr>
        <w:rFonts w:hint="default"/>
      </w:rPr>
    </w:lvl>
    <w:lvl w:ilvl="8">
      <w:start w:val="1"/>
      <w:numFmt w:val="decimal"/>
      <w:isLgl/>
      <w:lvlText w:val="%1.%2.%3.%4.%5.%6.%7.%8.%9."/>
      <w:lvlJc w:val="left"/>
      <w:pPr>
        <w:ind w:left="9360" w:hanging="2160"/>
      </w:pPr>
      <w:rPr>
        <w:rFonts w:hint="default"/>
      </w:rPr>
    </w:lvl>
  </w:abstractNum>
  <w:abstractNum w:abstractNumId="41">
    <w:nsid w:val="768D5D4F"/>
    <w:multiLevelType w:val="multilevel"/>
    <w:tmpl w:val="C2E43C6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73867E3"/>
    <w:multiLevelType w:val="hybridMultilevel"/>
    <w:tmpl w:val="C3C2725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3">
    <w:nsid w:val="7740127C"/>
    <w:multiLevelType w:val="hybridMultilevel"/>
    <w:tmpl w:val="8D849A54"/>
    <w:lvl w:ilvl="0" w:tplc="DFFEAA7E">
      <w:start w:val="1"/>
      <w:numFmt w:val="bullet"/>
      <w:lvlText w:val=""/>
      <w:lvlJc w:val="left"/>
      <w:pPr>
        <w:ind w:left="893" w:hanging="360"/>
      </w:pPr>
      <w:rPr>
        <w:rFonts w:ascii="Symbol" w:hAnsi="Symbol" w:hint="default"/>
      </w:rPr>
    </w:lvl>
    <w:lvl w:ilvl="1" w:tplc="04190003" w:tentative="1">
      <w:start w:val="1"/>
      <w:numFmt w:val="bullet"/>
      <w:lvlText w:val="o"/>
      <w:lvlJc w:val="left"/>
      <w:pPr>
        <w:ind w:left="1613" w:hanging="360"/>
      </w:pPr>
      <w:rPr>
        <w:rFonts w:ascii="Courier New" w:hAnsi="Courier New" w:cs="Courier New" w:hint="default"/>
      </w:rPr>
    </w:lvl>
    <w:lvl w:ilvl="2" w:tplc="04190005" w:tentative="1">
      <w:start w:val="1"/>
      <w:numFmt w:val="bullet"/>
      <w:lvlText w:val=""/>
      <w:lvlJc w:val="left"/>
      <w:pPr>
        <w:ind w:left="2333" w:hanging="360"/>
      </w:pPr>
      <w:rPr>
        <w:rFonts w:ascii="Wingdings" w:hAnsi="Wingdings" w:hint="default"/>
      </w:rPr>
    </w:lvl>
    <w:lvl w:ilvl="3" w:tplc="04190001" w:tentative="1">
      <w:start w:val="1"/>
      <w:numFmt w:val="bullet"/>
      <w:lvlText w:val=""/>
      <w:lvlJc w:val="left"/>
      <w:pPr>
        <w:ind w:left="3053" w:hanging="360"/>
      </w:pPr>
      <w:rPr>
        <w:rFonts w:ascii="Symbol" w:hAnsi="Symbol" w:hint="default"/>
      </w:rPr>
    </w:lvl>
    <w:lvl w:ilvl="4" w:tplc="04190003" w:tentative="1">
      <w:start w:val="1"/>
      <w:numFmt w:val="bullet"/>
      <w:lvlText w:val="o"/>
      <w:lvlJc w:val="left"/>
      <w:pPr>
        <w:ind w:left="3773" w:hanging="360"/>
      </w:pPr>
      <w:rPr>
        <w:rFonts w:ascii="Courier New" w:hAnsi="Courier New" w:cs="Courier New" w:hint="default"/>
      </w:rPr>
    </w:lvl>
    <w:lvl w:ilvl="5" w:tplc="04190005" w:tentative="1">
      <w:start w:val="1"/>
      <w:numFmt w:val="bullet"/>
      <w:lvlText w:val=""/>
      <w:lvlJc w:val="left"/>
      <w:pPr>
        <w:ind w:left="4493" w:hanging="360"/>
      </w:pPr>
      <w:rPr>
        <w:rFonts w:ascii="Wingdings" w:hAnsi="Wingdings" w:hint="default"/>
      </w:rPr>
    </w:lvl>
    <w:lvl w:ilvl="6" w:tplc="04190001" w:tentative="1">
      <w:start w:val="1"/>
      <w:numFmt w:val="bullet"/>
      <w:lvlText w:val=""/>
      <w:lvlJc w:val="left"/>
      <w:pPr>
        <w:ind w:left="5213" w:hanging="360"/>
      </w:pPr>
      <w:rPr>
        <w:rFonts w:ascii="Symbol" w:hAnsi="Symbol" w:hint="default"/>
      </w:rPr>
    </w:lvl>
    <w:lvl w:ilvl="7" w:tplc="04190003" w:tentative="1">
      <w:start w:val="1"/>
      <w:numFmt w:val="bullet"/>
      <w:lvlText w:val="o"/>
      <w:lvlJc w:val="left"/>
      <w:pPr>
        <w:ind w:left="5933" w:hanging="360"/>
      </w:pPr>
      <w:rPr>
        <w:rFonts w:ascii="Courier New" w:hAnsi="Courier New" w:cs="Courier New" w:hint="default"/>
      </w:rPr>
    </w:lvl>
    <w:lvl w:ilvl="8" w:tplc="04190005" w:tentative="1">
      <w:start w:val="1"/>
      <w:numFmt w:val="bullet"/>
      <w:lvlText w:val=""/>
      <w:lvlJc w:val="left"/>
      <w:pPr>
        <w:ind w:left="6653" w:hanging="360"/>
      </w:pPr>
      <w:rPr>
        <w:rFonts w:ascii="Wingdings" w:hAnsi="Wingdings" w:hint="default"/>
      </w:rPr>
    </w:lvl>
  </w:abstractNum>
  <w:abstractNum w:abstractNumId="44">
    <w:nsid w:val="793C45A0"/>
    <w:multiLevelType w:val="hybridMultilevel"/>
    <w:tmpl w:val="6F06D8B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5">
    <w:nsid w:val="7B6D5130"/>
    <w:multiLevelType w:val="multilevel"/>
    <w:tmpl w:val="2108A4F6"/>
    <w:lvl w:ilvl="0">
      <w:start w:val="1"/>
      <w:numFmt w:val="decimal"/>
      <w:lvlText w:val="%1."/>
      <w:lvlJc w:val="left"/>
      <w:pPr>
        <w:tabs>
          <w:tab w:val="num" w:pos="113"/>
        </w:tabs>
        <w:ind w:left="0" w:firstLine="0"/>
      </w:pPr>
      <w:rPr>
        <w:rFonts w:hint="default"/>
      </w:rPr>
    </w:lvl>
    <w:lvl w:ilvl="1">
      <w:start w:val="5"/>
      <w:numFmt w:val="decimal"/>
      <w:isLgl/>
      <w:lvlText w:val="%1.%2."/>
      <w:lvlJc w:val="left"/>
      <w:pPr>
        <w:ind w:left="16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78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940" w:hanging="1440"/>
      </w:pPr>
      <w:rPr>
        <w:rFonts w:hint="default"/>
      </w:rPr>
    </w:lvl>
    <w:lvl w:ilvl="6">
      <w:start w:val="1"/>
      <w:numFmt w:val="decimal"/>
      <w:isLgl/>
      <w:lvlText w:val="%1.%2.%3.%4.%5.%6.%7."/>
      <w:lvlJc w:val="left"/>
      <w:pPr>
        <w:ind w:left="7200" w:hanging="1800"/>
      </w:pPr>
      <w:rPr>
        <w:rFonts w:hint="default"/>
      </w:rPr>
    </w:lvl>
    <w:lvl w:ilvl="7">
      <w:start w:val="1"/>
      <w:numFmt w:val="decimal"/>
      <w:isLgl/>
      <w:lvlText w:val="%1.%2.%3.%4.%5.%6.%7.%8."/>
      <w:lvlJc w:val="left"/>
      <w:pPr>
        <w:ind w:left="8100" w:hanging="1800"/>
      </w:pPr>
      <w:rPr>
        <w:rFonts w:hint="default"/>
      </w:rPr>
    </w:lvl>
    <w:lvl w:ilvl="8">
      <w:start w:val="1"/>
      <w:numFmt w:val="decimal"/>
      <w:isLgl/>
      <w:lvlText w:val="%1.%2.%3.%4.%5.%6.%7.%8.%9."/>
      <w:lvlJc w:val="left"/>
      <w:pPr>
        <w:ind w:left="9360" w:hanging="2160"/>
      </w:pPr>
      <w:rPr>
        <w:rFonts w:hint="default"/>
      </w:rPr>
    </w:lvl>
  </w:abstractNum>
  <w:abstractNum w:abstractNumId="46">
    <w:nsid w:val="7B710330"/>
    <w:multiLevelType w:val="hybridMultilevel"/>
    <w:tmpl w:val="F828C1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B04463"/>
    <w:multiLevelType w:val="hybridMultilevel"/>
    <w:tmpl w:val="C2DC0598"/>
    <w:lvl w:ilvl="0" w:tplc="13B6B506">
      <w:start w:val="1"/>
      <w:numFmt w:val="decimal"/>
      <w:lvlText w:val="%1."/>
      <w:lvlJc w:val="left"/>
      <w:pPr>
        <w:ind w:left="5748"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42"/>
  </w:num>
  <w:num w:numId="3">
    <w:abstractNumId w:val="3"/>
  </w:num>
  <w:num w:numId="4">
    <w:abstractNumId w:val="28"/>
  </w:num>
  <w:num w:numId="5">
    <w:abstractNumId w:val="10"/>
  </w:num>
  <w:num w:numId="6">
    <w:abstractNumId w:val="17"/>
  </w:num>
  <w:num w:numId="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43"/>
  </w:num>
  <w:num w:numId="10">
    <w:abstractNumId w:val="19"/>
  </w:num>
  <w:num w:numId="11">
    <w:abstractNumId w:val="33"/>
  </w:num>
  <w:num w:numId="12">
    <w:abstractNumId w:val="47"/>
  </w:num>
  <w:num w:numId="13">
    <w:abstractNumId w:val="23"/>
  </w:num>
  <w:num w:numId="14">
    <w:abstractNumId w:val="4"/>
  </w:num>
  <w:num w:numId="15">
    <w:abstractNumId w:val="27"/>
  </w:num>
  <w:num w:numId="16">
    <w:abstractNumId w:val="18"/>
  </w:num>
  <w:num w:numId="17">
    <w:abstractNumId w:val="13"/>
  </w:num>
  <w:num w:numId="18">
    <w:abstractNumId w:val="8"/>
  </w:num>
  <w:num w:numId="19">
    <w:abstractNumId w:val="46"/>
  </w:num>
  <w:num w:numId="20">
    <w:abstractNumId w:val="20"/>
  </w:num>
  <w:num w:numId="21">
    <w:abstractNumId w:val="38"/>
  </w:num>
  <w:num w:numId="22">
    <w:abstractNumId w:val="0"/>
  </w:num>
  <w:num w:numId="23">
    <w:abstractNumId w:val="6"/>
  </w:num>
  <w:num w:numId="24">
    <w:abstractNumId w:val="7"/>
  </w:num>
  <w:num w:numId="25">
    <w:abstractNumId w:val="39"/>
  </w:num>
  <w:num w:numId="26">
    <w:abstractNumId w:val="16"/>
  </w:num>
  <w:num w:numId="27">
    <w:abstractNumId w:val="2"/>
  </w:num>
  <w:num w:numId="28">
    <w:abstractNumId w:val="22"/>
  </w:num>
  <w:num w:numId="29">
    <w:abstractNumId w:val="45"/>
  </w:num>
  <w:num w:numId="30">
    <w:abstractNumId w:val="40"/>
  </w:num>
  <w:num w:numId="31">
    <w:abstractNumId w:val="12"/>
  </w:num>
  <w:num w:numId="32">
    <w:abstractNumId w:val="29"/>
  </w:num>
  <w:num w:numId="33">
    <w:abstractNumId w:val="30"/>
  </w:num>
  <w:num w:numId="34">
    <w:abstractNumId w:val="14"/>
  </w:num>
  <w:num w:numId="35">
    <w:abstractNumId w:val="15"/>
  </w:num>
  <w:num w:numId="36">
    <w:abstractNumId w:val="21"/>
  </w:num>
  <w:num w:numId="37">
    <w:abstractNumId w:val="11"/>
  </w:num>
  <w:num w:numId="38">
    <w:abstractNumId w:val="36"/>
  </w:num>
  <w:num w:numId="39">
    <w:abstractNumId w:val="35"/>
  </w:num>
  <w:num w:numId="40">
    <w:abstractNumId w:val="34"/>
  </w:num>
  <w:num w:numId="41">
    <w:abstractNumId w:val="41"/>
  </w:num>
  <w:num w:numId="42">
    <w:abstractNumId w:val="1"/>
  </w:num>
  <w:num w:numId="43">
    <w:abstractNumId w:val="37"/>
  </w:num>
  <w:num w:numId="44">
    <w:abstractNumId w:val="24"/>
  </w:num>
  <w:num w:numId="45">
    <w:abstractNumId w:val="25"/>
  </w:num>
  <w:num w:numId="46">
    <w:abstractNumId w:val="5"/>
  </w:num>
  <w:num w:numId="47">
    <w:abstractNumId w:val="32"/>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003"/>
    <w:rsid w:val="0032290A"/>
    <w:rsid w:val="007D0BCF"/>
    <w:rsid w:val="00CE067E"/>
    <w:rsid w:val="00DC2003"/>
    <w:rsid w:val="00E3054E"/>
    <w:rsid w:val="00F808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BCF"/>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7D0BCF"/>
    <w:pPr>
      <w:keepNext/>
      <w:jc w:val="center"/>
      <w:outlineLvl w:val="0"/>
    </w:pPr>
    <w:rPr>
      <w:b/>
      <w:bCs/>
      <w:kern w:val="32"/>
      <w:szCs w:val="32"/>
    </w:rPr>
  </w:style>
  <w:style w:type="paragraph" w:styleId="2">
    <w:name w:val="heading 2"/>
    <w:basedOn w:val="a"/>
    <w:next w:val="a"/>
    <w:link w:val="20"/>
    <w:qFormat/>
    <w:rsid w:val="007D0BCF"/>
    <w:pPr>
      <w:keepNext/>
      <w:jc w:val="center"/>
      <w:outlineLvl w:val="1"/>
    </w:pPr>
    <w:rPr>
      <w:b/>
      <w:bCs/>
      <w:szCs w:val="40"/>
      <w:lang w:val="uk-UA"/>
    </w:rPr>
  </w:style>
  <w:style w:type="paragraph" w:styleId="3">
    <w:name w:val="heading 3"/>
    <w:basedOn w:val="a"/>
    <w:next w:val="a"/>
    <w:link w:val="30"/>
    <w:qFormat/>
    <w:rsid w:val="007D0BCF"/>
    <w:pPr>
      <w:keepNext/>
      <w:jc w:val="center"/>
      <w:outlineLvl w:val="2"/>
    </w:pPr>
    <w:rPr>
      <w:rFonts w:eastAsia="Calibri"/>
      <w:b/>
      <w:szCs w:val="24"/>
    </w:rPr>
  </w:style>
  <w:style w:type="paragraph" w:styleId="4">
    <w:name w:val="heading 4"/>
    <w:basedOn w:val="a"/>
    <w:next w:val="a"/>
    <w:link w:val="40"/>
    <w:qFormat/>
    <w:rsid w:val="007D0BCF"/>
    <w:pPr>
      <w:keepNext/>
      <w:outlineLvl w:val="3"/>
    </w:pPr>
    <w:rPr>
      <w:rFonts w:eastAsia="Calibri"/>
      <w:sz w:val="36"/>
      <w:szCs w:val="36"/>
      <w:lang w:val="uk-UA"/>
    </w:rPr>
  </w:style>
  <w:style w:type="paragraph" w:styleId="5">
    <w:name w:val="heading 5"/>
    <w:basedOn w:val="a"/>
    <w:next w:val="a"/>
    <w:link w:val="50"/>
    <w:qFormat/>
    <w:rsid w:val="007D0BCF"/>
    <w:pPr>
      <w:keepNext/>
      <w:jc w:val="center"/>
      <w:outlineLvl w:val="4"/>
    </w:pPr>
    <w:rPr>
      <w:rFonts w:eastAsia="Calibri"/>
      <w:b/>
      <w:szCs w:val="24"/>
      <w:lang w:val="uk-UA"/>
    </w:rPr>
  </w:style>
  <w:style w:type="paragraph" w:styleId="6">
    <w:name w:val="heading 6"/>
    <w:basedOn w:val="a"/>
    <w:next w:val="a"/>
    <w:link w:val="60"/>
    <w:qFormat/>
    <w:rsid w:val="007D0BCF"/>
    <w:pPr>
      <w:keepNext/>
      <w:ind w:left="75"/>
      <w:outlineLvl w:val="5"/>
    </w:pPr>
    <w:rPr>
      <w:rFonts w:eastAsia="Calibri"/>
      <w:sz w:val="24"/>
      <w:szCs w:val="24"/>
      <w:lang w:val="uk-UA"/>
    </w:rPr>
  </w:style>
  <w:style w:type="paragraph" w:styleId="7">
    <w:name w:val="heading 7"/>
    <w:basedOn w:val="a"/>
    <w:next w:val="a"/>
    <w:link w:val="70"/>
    <w:qFormat/>
    <w:rsid w:val="007D0BCF"/>
    <w:pPr>
      <w:keepNext/>
      <w:jc w:val="center"/>
      <w:outlineLvl w:val="6"/>
    </w:pPr>
    <w:rPr>
      <w:rFonts w:eastAsia="Calibri"/>
      <w:b/>
      <w:bCs/>
      <w:sz w:val="24"/>
      <w:szCs w:val="24"/>
    </w:rPr>
  </w:style>
  <w:style w:type="paragraph" w:styleId="8">
    <w:name w:val="heading 8"/>
    <w:basedOn w:val="a"/>
    <w:next w:val="a"/>
    <w:link w:val="80"/>
    <w:qFormat/>
    <w:rsid w:val="007D0BCF"/>
    <w:pPr>
      <w:keepNext/>
      <w:outlineLvl w:val="7"/>
    </w:pPr>
    <w:rPr>
      <w:rFonts w:eastAsia="Calibri"/>
      <w:i/>
      <w:iCs/>
      <w:szCs w:val="28"/>
      <w:lang w:val="en-US"/>
    </w:rPr>
  </w:style>
  <w:style w:type="paragraph" w:styleId="9">
    <w:name w:val="heading 9"/>
    <w:basedOn w:val="a"/>
    <w:next w:val="a"/>
    <w:link w:val="90"/>
    <w:qFormat/>
    <w:rsid w:val="007D0BCF"/>
    <w:pPr>
      <w:keepNext/>
      <w:outlineLvl w:val="8"/>
    </w:pPr>
    <w:rPr>
      <w:rFonts w:eastAsia="Calibri"/>
      <w:b/>
      <w:bCs/>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D0BCF"/>
    <w:rPr>
      <w:rFonts w:ascii="Times New Roman" w:eastAsia="Times New Roman" w:hAnsi="Times New Roman" w:cs="Times New Roman"/>
      <w:b/>
      <w:bCs/>
      <w:kern w:val="32"/>
      <w:sz w:val="28"/>
      <w:szCs w:val="32"/>
      <w:lang w:eastAsia="ru-RU"/>
    </w:rPr>
  </w:style>
  <w:style w:type="character" w:customStyle="1" w:styleId="20">
    <w:name w:val="Заголовок 2 Знак"/>
    <w:basedOn w:val="a0"/>
    <w:link w:val="2"/>
    <w:rsid w:val="007D0BCF"/>
    <w:rPr>
      <w:rFonts w:ascii="Times New Roman" w:eastAsia="Times New Roman" w:hAnsi="Times New Roman" w:cs="Times New Roman"/>
      <w:b/>
      <w:bCs/>
      <w:sz w:val="28"/>
      <w:szCs w:val="40"/>
      <w:lang w:val="uk-UA" w:eastAsia="ru-RU"/>
    </w:rPr>
  </w:style>
  <w:style w:type="character" w:customStyle="1" w:styleId="30">
    <w:name w:val="Заголовок 3 Знак"/>
    <w:basedOn w:val="a0"/>
    <w:link w:val="3"/>
    <w:rsid w:val="007D0BCF"/>
    <w:rPr>
      <w:rFonts w:ascii="Times New Roman" w:eastAsia="Calibri" w:hAnsi="Times New Roman" w:cs="Times New Roman"/>
      <w:b/>
      <w:sz w:val="28"/>
      <w:szCs w:val="24"/>
      <w:lang w:eastAsia="ru-RU"/>
    </w:rPr>
  </w:style>
  <w:style w:type="character" w:customStyle="1" w:styleId="40">
    <w:name w:val="Заголовок 4 Знак"/>
    <w:basedOn w:val="a0"/>
    <w:link w:val="4"/>
    <w:rsid w:val="007D0BCF"/>
    <w:rPr>
      <w:rFonts w:ascii="Times New Roman" w:eastAsia="Calibri" w:hAnsi="Times New Roman" w:cs="Times New Roman"/>
      <w:sz w:val="36"/>
      <w:szCs w:val="36"/>
      <w:lang w:val="uk-UA" w:eastAsia="ru-RU"/>
    </w:rPr>
  </w:style>
  <w:style w:type="character" w:customStyle="1" w:styleId="50">
    <w:name w:val="Заголовок 5 Знак"/>
    <w:basedOn w:val="a0"/>
    <w:link w:val="5"/>
    <w:rsid w:val="007D0BCF"/>
    <w:rPr>
      <w:rFonts w:ascii="Times New Roman" w:eastAsia="Calibri" w:hAnsi="Times New Roman" w:cs="Times New Roman"/>
      <w:b/>
      <w:sz w:val="28"/>
      <w:szCs w:val="24"/>
      <w:lang w:val="uk-UA" w:eastAsia="ru-RU"/>
    </w:rPr>
  </w:style>
  <w:style w:type="character" w:customStyle="1" w:styleId="60">
    <w:name w:val="Заголовок 6 Знак"/>
    <w:basedOn w:val="a0"/>
    <w:link w:val="6"/>
    <w:rsid w:val="007D0BCF"/>
    <w:rPr>
      <w:rFonts w:ascii="Times New Roman" w:eastAsia="Calibri" w:hAnsi="Times New Roman" w:cs="Times New Roman"/>
      <w:sz w:val="24"/>
      <w:szCs w:val="24"/>
      <w:lang w:val="uk-UA" w:eastAsia="ru-RU"/>
    </w:rPr>
  </w:style>
  <w:style w:type="character" w:customStyle="1" w:styleId="70">
    <w:name w:val="Заголовок 7 Знак"/>
    <w:basedOn w:val="a0"/>
    <w:link w:val="7"/>
    <w:rsid w:val="007D0BCF"/>
    <w:rPr>
      <w:rFonts w:ascii="Times New Roman" w:eastAsia="Calibri" w:hAnsi="Times New Roman" w:cs="Times New Roman"/>
      <w:b/>
      <w:bCs/>
      <w:sz w:val="24"/>
      <w:szCs w:val="24"/>
      <w:lang w:eastAsia="ru-RU"/>
    </w:rPr>
  </w:style>
  <w:style w:type="character" w:customStyle="1" w:styleId="80">
    <w:name w:val="Заголовок 8 Знак"/>
    <w:basedOn w:val="a0"/>
    <w:link w:val="8"/>
    <w:rsid w:val="007D0BCF"/>
    <w:rPr>
      <w:rFonts w:ascii="Times New Roman" w:eastAsia="Calibri" w:hAnsi="Times New Roman" w:cs="Times New Roman"/>
      <w:i/>
      <w:iCs/>
      <w:sz w:val="28"/>
      <w:szCs w:val="28"/>
      <w:lang w:val="en-US" w:eastAsia="ru-RU"/>
    </w:rPr>
  </w:style>
  <w:style w:type="character" w:customStyle="1" w:styleId="90">
    <w:name w:val="Заголовок 9 Знак"/>
    <w:basedOn w:val="a0"/>
    <w:link w:val="9"/>
    <w:rsid w:val="007D0BCF"/>
    <w:rPr>
      <w:rFonts w:ascii="Times New Roman" w:eastAsia="Calibri" w:hAnsi="Times New Roman" w:cs="Times New Roman"/>
      <w:b/>
      <w:bCs/>
      <w:sz w:val="28"/>
      <w:szCs w:val="28"/>
      <w:u w:val="single"/>
      <w:lang w:eastAsia="ru-RU"/>
    </w:rPr>
  </w:style>
  <w:style w:type="paragraph" w:styleId="31">
    <w:name w:val="Body Text 3"/>
    <w:basedOn w:val="a"/>
    <w:link w:val="32"/>
    <w:rsid w:val="007D0BCF"/>
  </w:style>
  <w:style w:type="character" w:customStyle="1" w:styleId="32">
    <w:name w:val="Основной текст 3 Знак"/>
    <w:basedOn w:val="a0"/>
    <w:link w:val="31"/>
    <w:rsid w:val="007D0BCF"/>
    <w:rPr>
      <w:rFonts w:ascii="Times New Roman" w:eastAsia="Times New Roman" w:hAnsi="Times New Roman" w:cs="Times New Roman"/>
      <w:sz w:val="28"/>
      <w:szCs w:val="20"/>
      <w:lang w:eastAsia="ru-RU"/>
    </w:rPr>
  </w:style>
  <w:style w:type="paragraph" w:styleId="a3">
    <w:name w:val="Body Text"/>
    <w:basedOn w:val="a"/>
    <w:link w:val="a4"/>
    <w:rsid w:val="007D0BCF"/>
    <w:pPr>
      <w:spacing w:after="120"/>
    </w:pPr>
  </w:style>
  <w:style w:type="character" w:customStyle="1" w:styleId="a4">
    <w:name w:val="Основной текст Знак"/>
    <w:basedOn w:val="a0"/>
    <w:link w:val="a3"/>
    <w:rsid w:val="007D0BCF"/>
    <w:rPr>
      <w:rFonts w:ascii="Times New Roman" w:eastAsia="Times New Roman" w:hAnsi="Times New Roman" w:cs="Times New Roman"/>
      <w:sz w:val="28"/>
      <w:szCs w:val="20"/>
      <w:lang w:eastAsia="ru-RU"/>
    </w:rPr>
  </w:style>
  <w:style w:type="table" w:styleId="a5">
    <w:name w:val="Table Grid"/>
    <w:basedOn w:val="a1"/>
    <w:uiPriority w:val="39"/>
    <w:rsid w:val="007D0BCF"/>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rsid w:val="007D0BCF"/>
    <w:pPr>
      <w:spacing w:after="120"/>
      <w:ind w:left="283"/>
    </w:pPr>
  </w:style>
  <w:style w:type="character" w:customStyle="1" w:styleId="a7">
    <w:name w:val="Основной текст с отступом Знак"/>
    <w:basedOn w:val="a0"/>
    <w:link w:val="a6"/>
    <w:uiPriority w:val="99"/>
    <w:rsid w:val="007D0BCF"/>
    <w:rPr>
      <w:rFonts w:ascii="Times New Roman" w:eastAsia="Times New Roman" w:hAnsi="Times New Roman" w:cs="Times New Roman"/>
      <w:sz w:val="28"/>
      <w:szCs w:val="20"/>
      <w:lang w:eastAsia="ru-RU"/>
    </w:rPr>
  </w:style>
  <w:style w:type="paragraph" w:styleId="21">
    <w:name w:val="Body Text 2"/>
    <w:basedOn w:val="a"/>
    <w:link w:val="22"/>
    <w:rsid w:val="007D0BCF"/>
    <w:pPr>
      <w:spacing w:after="120" w:line="480" w:lineRule="auto"/>
    </w:pPr>
  </w:style>
  <w:style w:type="character" w:customStyle="1" w:styleId="22">
    <w:name w:val="Основной текст 2 Знак"/>
    <w:basedOn w:val="a0"/>
    <w:link w:val="21"/>
    <w:rsid w:val="007D0BCF"/>
    <w:rPr>
      <w:rFonts w:ascii="Times New Roman" w:eastAsia="Times New Roman" w:hAnsi="Times New Roman" w:cs="Times New Roman"/>
      <w:sz w:val="28"/>
      <w:szCs w:val="20"/>
      <w:lang w:eastAsia="ru-RU"/>
    </w:rPr>
  </w:style>
  <w:style w:type="paragraph" w:customStyle="1" w:styleId="a8">
    <w:name w:val="бейдж мален"/>
    <w:basedOn w:val="a"/>
    <w:rsid w:val="007D0BCF"/>
    <w:rPr>
      <w:rFonts w:eastAsia="Calibri"/>
      <w:b/>
      <w:bCs/>
      <w:i/>
      <w:iCs/>
      <w:sz w:val="32"/>
      <w:szCs w:val="32"/>
      <w:lang w:val="uk-UA"/>
    </w:rPr>
  </w:style>
  <w:style w:type="paragraph" w:styleId="a9">
    <w:name w:val="Title"/>
    <w:basedOn w:val="a"/>
    <w:link w:val="aa"/>
    <w:uiPriority w:val="99"/>
    <w:qFormat/>
    <w:rsid w:val="007D0BCF"/>
    <w:pPr>
      <w:jc w:val="center"/>
    </w:pPr>
    <w:rPr>
      <w:rFonts w:eastAsia="Calibri"/>
      <w:szCs w:val="28"/>
      <w:lang w:val="uk-UA"/>
    </w:rPr>
  </w:style>
  <w:style w:type="character" w:customStyle="1" w:styleId="aa">
    <w:name w:val="Название Знак"/>
    <w:basedOn w:val="a0"/>
    <w:link w:val="a9"/>
    <w:uiPriority w:val="99"/>
    <w:rsid w:val="007D0BCF"/>
    <w:rPr>
      <w:rFonts w:ascii="Times New Roman" w:eastAsia="Calibri" w:hAnsi="Times New Roman" w:cs="Times New Roman"/>
      <w:sz w:val="28"/>
      <w:szCs w:val="28"/>
      <w:lang w:val="uk-UA" w:eastAsia="ru-RU"/>
    </w:rPr>
  </w:style>
  <w:style w:type="paragraph" w:styleId="23">
    <w:name w:val="Body Text Indent 2"/>
    <w:basedOn w:val="a"/>
    <w:link w:val="24"/>
    <w:uiPriority w:val="99"/>
    <w:rsid w:val="007D0BCF"/>
    <w:pPr>
      <w:ind w:firstLine="426"/>
    </w:pPr>
    <w:rPr>
      <w:rFonts w:eastAsia="Calibri"/>
      <w:sz w:val="24"/>
      <w:szCs w:val="24"/>
    </w:rPr>
  </w:style>
  <w:style w:type="character" w:customStyle="1" w:styleId="24">
    <w:name w:val="Основной текст с отступом 2 Знак"/>
    <w:basedOn w:val="a0"/>
    <w:link w:val="23"/>
    <w:uiPriority w:val="99"/>
    <w:rsid w:val="007D0BCF"/>
    <w:rPr>
      <w:rFonts w:ascii="Times New Roman" w:eastAsia="Calibri" w:hAnsi="Times New Roman" w:cs="Times New Roman"/>
      <w:sz w:val="24"/>
      <w:szCs w:val="24"/>
      <w:lang w:eastAsia="ru-RU"/>
    </w:rPr>
  </w:style>
  <w:style w:type="paragraph" w:styleId="33">
    <w:name w:val="Body Text Indent 3"/>
    <w:basedOn w:val="a"/>
    <w:link w:val="34"/>
    <w:uiPriority w:val="99"/>
    <w:rsid w:val="007D0BCF"/>
    <w:pPr>
      <w:ind w:firstLine="720"/>
      <w:jc w:val="both"/>
    </w:pPr>
    <w:rPr>
      <w:rFonts w:ascii="Arial" w:eastAsia="Calibri" w:hAnsi="Arial"/>
      <w:sz w:val="24"/>
      <w:szCs w:val="24"/>
    </w:rPr>
  </w:style>
  <w:style w:type="character" w:customStyle="1" w:styleId="34">
    <w:name w:val="Основной текст с отступом 3 Знак"/>
    <w:basedOn w:val="a0"/>
    <w:link w:val="33"/>
    <w:uiPriority w:val="99"/>
    <w:rsid w:val="007D0BCF"/>
    <w:rPr>
      <w:rFonts w:ascii="Arial" w:eastAsia="Calibri" w:hAnsi="Arial" w:cs="Times New Roman"/>
      <w:sz w:val="24"/>
      <w:szCs w:val="24"/>
      <w:lang w:eastAsia="ru-RU"/>
    </w:rPr>
  </w:style>
  <w:style w:type="paragraph" w:customStyle="1" w:styleId="11">
    <w:name w:val="1"/>
    <w:basedOn w:val="a"/>
    <w:autoRedefine/>
    <w:uiPriority w:val="99"/>
    <w:rsid w:val="007D0BCF"/>
    <w:pPr>
      <w:spacing w:after="160" w:line="240" w:lineRule="exact"/>
    </w:pPr>
    <w:rPr>
      <w:rFonts w:ascii="Verdana" w:eastAsia="MS Mincho" w:hAnsi="Verdana" w:cs="Verdana"/>
      <w:lang w:val="en-US" w:eastAsia="en-US"/>
    </w:rPr>
  </w:style>
  <w:style w:type="paragraph" w:customStyle="1" w:styleId="ab">
    <w:name w:val="Знак"/>
    <w:basedOn w:val="a"/>
    <w:autoRedefine/>
    <w:uiPriority w:val="99"/>
    <w:rsid w:val="007D0BCF"/>
    <w:pPr>
      <w:spacing w:after="160" w:line="240" w:lineRule="exact"/>
    </w:pPr>
    <w:rPr>
      <w:rFonts w:ascii="Verdana" w:eastAsia="MS Mincho" w:hAnsi="Verdana" w:cs="Verdana"/>
      <w:lang w:val="en-US" w:eastAsia="en-US"/>
    </w:rPr>
  </w:style>
  <w:style w:type="paragraph" w:customStyle="1" w:styleId="12">
    <w:name w:val="Абзац списка1"/>
    <w:basedOn w:val="a"/>
    <w:uiPriority w:val="99"/>
    <w:rsid w:val="007D0BCF"/>
    <w:pPr>
      <w:spacing w:after="200" w:line="276" w:lineRule="auto"/>
      <w:ind w:left="720"/>
    </w:pPr>
    <w:rPr>
      <w:rFonts w:ascii="Calibri" w:eastAsia="Calibri" w:hAnsi="Calibri" w:cs="Calibri"/>
      <w:sz w:val="22"/>
      <w:szCs w:val="22"/>
    </w:rPr>
  </w:style>
  <w:style w:type="paragraph" w:customStyle="1" w:styleId="Style3">
    <w:name w:val="Style3"/>
    <w:basedOn w:val="a"/>
    <w:rsid w:val="007D0BCF"/>
    <w:pPr>
      <w:widowControl w:val="0"/>
      <w:autoSpaceDE w:val="0"/>
      <w:autoSpaceDN w:val="0"/>
      <w:adjustRightInd w:val="0"/>
      <w:spacing w:line="319" w:lineRule="exact"/>
      <w:ind w:firstLine="826"/>
      <w:jc w:val="both"/>
    </w:pPr>
    <w:rPr>
      <w:rFonts w:eastAsia="Calibri"/>
      <w:sz w:val="24"/>
      <w:szCs w:val="24"/>
    </w:rPr>
  </w:style>
  <w:style w:type="character" w:customStyle="1" w:styleId="FontStyle11">
    <w:name w:val="Font Style11"/>
    <w:uiPriority w:val="99"/>
    <w:rsid w:val="007D0BCF"/>
    <w:rPr>
      <w:rFonts w:ascii="Times New Roman" w:hAnsi="Times New Roman" w:cs="Times New Roman"/>
      <w:sz w:val="26"/>
      <w:szCs w:val="26"/>
    </w:rPr>
  </w:style>
  <w:style w:type="character" w:customStyle="1" w:styleId="FontStyle12">
    <w:name w:val="Font Style12"/>
    <w:uiPriority w:val="99"/>
    <w:rsid w:val="007D0BCF"/>
    <w:rPr>
      <w:rFonts w:ascii="Times New Roman" w:hAnsi="Times New Roman" w:cs="Times New Roman"/>
      <w:sz w:val="26"/>
      <w:szCs w:val="26"/>
    </w:rPr>
  </w:style>
  <w:style w:type="paragraph" w:styleId="ac">
    <w:name w:val="header"/>
    <w:basedOn w:val="a"/>
    <w:link w:val="ad"/>
    <w:uiPriority w:val="99"/>
    <w:rsid w:val="007D0BCF"/>
    <w:pPr>
      <w:tabs>
        <w:tab w:val="center" w:pos="4677"/>
        <w:tab w:val="right" w:pos="9355"/>
      </w:tabs>
    </w:pPr>
    <w:rPr>
      <w:rFonts w:eastAsia="Calibri"/>
    </w:rPr>
  </w:style>
  <w:style w:type="character" w:customStyle="1" w:styleId="ad">
    <w:name w:val="Верхний колонтитул Знак"/>
    <w:basedOn w:val="a0"/>
    <w:link w:val="ac"/>
    <w:uiPriority w:val="99"/>
    <w:rsid w:val="007D0BCF"/>
    <w:rPr>
      <w:rFonts w:ascii="Times New Roman" w:eastAsia="Calibri" w:hAnsi="Times New Roman" w:cs="Times New Roman"/>
      <w:sz w:val="28"/>
      <w:szCs w:val="20"/>
      <w:lang w:eastAsia="ru-RU"/>
    </w:rPr>
  </w:style>
  <w:style w:type="paragraph" w:styleId="ae">
    <w:name w:val="footer"/>
    <w:basedOn w:val="a"/>
    <w:link w:val="af"/>
    <w:rsid w:val="007D0BCF"/>
    <w:pPr>
      <w:tabs>
        <w:tab w:val="center" w:pos="4677"/>
        <w:tab w:val="right" w:pos="9355"/>
      </w:tabs>
    </w:pPr>
    <w:rPr>
      <w:rFonts w:eastAsia="Calibri"/>
    </w:rPr>
  </w:style>
  <w:style w:type="character" w:customStyle="1" w:styleId="af">
    <w:name w:val="Нижний колонтитул Знак"/>
    <w:basedOn w:val="a0"/>
    <w:link w:val="ae"/>
    <w:rsid w:val="007D0BCF"/>
    <w:rPr>
      <w:rFonts w:ascii="Times New Roman" w:eastAsia="Calibri" w:hAnsi="Times New Roman" w:cs="Times New Roman"/>
      <w:sz w:val="28"/>
      <w:szCs w:val="20"/>
      <w:lang w:eastAsia="ru-RU"/>
    </w:rPr>
  </w:style>
  <w:style w:type="paragraph" w:customStyle="1" w:styleId="msonormalcxspmiddle">
    <w:name w:val="msonormalcxspmiddle"/>
    <w:basedOn w:val="a"/>
    <w:uiPriority w:val="99"/>
    <w:rsid w:val="007D0BCF"/>
    <w:pPr>
      <w:spacing w:before="100" w:beforeAutospacing="1" w:after="100" w:afterAutospacing="1"/>
    </w:pPr>
    <w:rPr>
      <w:rFonts w:eastAsia="Calibri"/>
      <w:sz w:val="24"/>
      <w:szCs w:val="24"/>
    </w:rPr>
  </w:style>
  <w:style w:type="character" w:styleId="af0">
    <w:name w:val="page number"/>
    <w:basedOn w:val="a0"/>
    <w:rsid w:val="007D0BCF"/>
  </w:style>
  <w:style w:type="paragraph" w:styleId="af1">
    <w:name w:val="Normal (Web)"/>
    <w:basedOn w:val="a"/>
    <w:rsid w:val="007D0BCF"/>
    <w:pPr>
      <w:spacing w:before="100" w:beforeAutospacing="1" w:after="100" w:afterAutospacing="1"/>
    </w:pPr>
    <w:rPr>
      <w:rFonts w:eastAsia="Calibri"/>
      <w:sz w:val="24"/>
      <w:szCs w:val="24"/>
    </w:rPr>
  </w:style>
  <w:style w:type="paragraph" w:styleId="af2">
    <w:name w:val="Balloon Text"/>
    <w:basedOn w:val="a"/>
    <w:link w:val="af3"/>
    <w:uiPriority w:val="99"/>
    <w:semiHidden/>
    <w:rsid w:val="007D0BCF"/>
    <w:rPr>
      <w:rFonts w:ascii="Tahoma" w:eastAsia="Calibri" w:hAnsi="Tahoma"/>
      <w:sz w:val="16"/>
      <w:szCs w:val="16"/>
    </w:rPr>
  </w:style>
  <w:style w:type="character" w:customStyle="1" w:styleId="af3">
    <w:name w:val="Текст выноски Знак"/>
    <w:basedOn w:val="a0"/>
    <w:link w:val="af2"/>
    <w:uiPriority w:val="99"/>
    <w:semiHidden/>
    <w:rsid w:val="007D0BCF"/>
    <w:rPr>
      <w:rFonts w:ascii="Tahoma" w:eastAsia="Calibri" w:hAnsi="Tahoma" w:cs="Times New Roman"/>
      <w:sz w:val="16"/>
      <w:szCs w:val="16"/>
      <w:lang w:eastAsia="ru-RU"/>
    </w:rPr>
  </w:style>
  <w:style w:type="character" w:customStyle="1" w:styleId="BalloonTextChar">
    <w:name w:val="Balloon Text Char"/>
    <w:uiPriority w:val="99"/>
    <w:semiHidden/>
    <w:locked/>
    <w:rsid w:val="007D0BCF"/>
    <w:rPr>
      <w:rFonts w:ascii="Times New Roman" w:hAnsi="Times New Roman" w:cs="Times New Roman"/>
      <w:sz w:val="2"/>
      <w:szCs w:val="2"/>
    </w:rPr>
  </w:style>
  <w:style w:type="paragraph" w:styleId="af4">
    <w:name w:val="Document Map"/>
    <w:basedOn w:val="a"/>
    <w:link w:val="af5"/>
    <w:uiPriority w:val="99"/>
    <w:semiHidden/>
    <w:rsid w:val="007D0BCF"/>
    <w:pPr>
      <w:shd w:val="clear" w:color="auto" w:fill="000080"/>
    </w:pPr>
    <w:rPr>
      <w:rFonts w:ascii="Tahoma" w:hAnsi="Tahoma"/>
    </w:rPr>
  </w:style>
  <w:style w:type="character" w:customStyle="1" w:styleId="af5">
    <w:name w:val="Схема документа Знак"/>
    <w:basedOn w:val="a0"/>
    <w:link w:val="af4"/>
    <w:uiPriority w:val="99"/>
    <w:semiHidden/>
    <w:rsid w:val="007D0BCF"/>
    <w:rPr>
      <w:rFonts w:ascii="Tahoma" w:eastAsia="Times New Roman" w:hAnsi="Tahoma" w:cs="Times New Roman"/>
      <w:sz w:val="28"/>
      <w:szCs w:val="20"/>
      <w:shd w:val="clear" w:color="auto" w:fill="000080"/>
      <w:lang w:eastAsia="ru-RU"/>
    </w:rPr>
  </w:style>
  <w:style w:type="paragraph" w:styleId="af6">
    <w:name w:val="Plain Text"/>
    <w:basedOn w:val="a"/>
    <w:link w:val="af7"/>
    <w:rsid w:val="007D0BCF"/>
    <w:rPr>
      <w:rFonts w:ascii="Courier New" w:hAnsi="Courier New"/>
      <w:lang w:eastAsia="uk-UA"/>
    </w:rPr>
  </w:style>
  <w:style w:type="character" w:customStyle="1" w:styleId="af7">
    <w:name w:val="Текст Знак"/>
    <w:basedOn w:val="a0"/>
    <w:link w:val="af6"/>
    <w:rsid w:val="007D0BCF"/>
    <w:rPr>
      <w:rFonts w:ascii="Courier New" w:eastAsia="Times New Roman" w:hAnsi="Courier New" w:cs="Times New Roman"/>
      <w:sz w:val="28"/>
      <w:szCs w:val="20"/>
      <w:lang w:eastAsia="uk-UA"/>
    </w:rPr>
  </w:style>
  <w:style w:type="paragraph" w:styleId="af8">
    <w:name w:val="List Paragraph"/>
    <w:basedOn w:val="a"/>
    <w:uiPriority w:val="34"/>
    <w:qFormat/>
    <w:rsid w:val="007D0BCF"/>
    <w:pPr>
      <w:ind w:left="720"/>
      <w:contextualSpacing/>
    </w:pPr>
  </w:style>
  <w:style w:type="character" w:styleId="af9">
    <w:name w:val="Strong"/>
    <w:uiPriority w:val="22"/>
    <w:qFormat/>
    <w:rsid w:val="007D0BCF"/>
    <w:rPr>
      <w:b/>
      <w:bCs/>
    </w:rPr>
  </w:style>
  <w:style w:type="character" w:customStyle="1" w:styleId="style2">
    <w:name w:val="style2"/>
    <w:rsid w:val="007D0BCF"/>
  </w:style>
  <w:style w:type="character" w:customStyle="1" w:styleId="hps">
    <w:name w:val="hps"/>
    <w:rsid w:val="007D0BCF"/>
  </w:style>
  <w:style w:type="numbering" w:customStyle="1" w:styleId="13">
    <w:name w:val="Нет списка1"/>
    <w:next w:val="a2"/>
    <w:uiPriority w:val="99"/>
    <w:semiHidden/>
    <w:rsid w:val="007D0BCF"/>
  </w:style>
  <w:style w:type="paragraph" w:customStyle="1" w:styleId="afa">
    <w:name w:val="Знак Знак Знак Знак Знак Знак"/>
    <w:basedOn w:val="a"/>
    <w:autoRedefine/>
    <w:rsid w:val="007D0BCF"/>
    <w:pPr>
      <w:spacing w:after="160" w:line="240" w:lineRule="exact"/>
    </w:pPr>
    <w:rPr>
      <w:rFonts w:ascii="Verdana" w:eastAsia="MS Mincho" w:hAnsi="Verdana"/>
      <w:lang w:val="en-US" w:eastAsia="en-US"/>
    </w:rPr>
  </w:style>
  <w:style w:type="character" w:customStyle="1" w:styleId="apple-style-span">
    <w:name w:val="apple-style-span"/>
    <w:rsid w:val="007D0BCF"/>
  </w:style>
  <w:style w:type="character" w:customStyle="1" w:styleId="submenu-table">
    <w:name w:val="submenu-table"/>
    <w:basedOn w:val="a0"/>
    <w:rsid w:val="007D0BCF"/>
  </w:style>
  <w:style w:type="paragraph" w:customStyle="1" w:styleId="Default">
    <w:name w:val="Default"/>
    <w:rsid w:val="007D0BCF"/>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110">
    <w:name w:val="Нет списка11"/>
    <w:next w:val="a2"/>
    <w:semiHidden/>
    <w:rsid w:val="007D0BCF"/>
  </w:style>
  <w:style w:type="character" w:customStyle="1" w:styleId="FontStyle13">
    <w:name w:val="Font Style13"/>
    <w:uiPriority w:val="99"/>
    <w:rsid w:val="007D0BCF"/>
    <w:rPr>
      <w:rFonts w:ascii="Times New Roman" w:hAnsi="Times New Roman" w:cs="Times New Roman" w:hint="default"/>
      <w:b/>
      <w:bCs w:val="0"/>
      <w:sz w:val="16"/>
    </w:rPr>
  </w:style>
  <w:style w:type="paragraph" w:customStyle="1" w:styleId="25">
    <w:name w:val="Абзац списка2"/>
    <w:basedOn w:val="a"/>
    <w:rsid w:val="007D0BCF"/>
    <w:pPr>
      <w:ind w:left="720"/>
    </w:pPr>
    <w:rPr>
      <w:rFonts w:eastAsia="Calibri"/>
    </w:rPr>
  </w:style>
  <w:style w:type="character" w:customStyle="1" w:styleId="apple-converted-space">
    <w:name w:val="apple-converted-space"/>
    <w:basedOn w:val="a0"/>
    <w:rsid w:val="007D0BCF"/>
  </w:style>
  <w:style w:type="paragraph" w:styleId="afb">
    <w:name w:val="No Spacing"/>
    <w:uiPriority w:val="1"/>
    <w:qFormat/>
    <w:rsid w:val="007D0BCF"/>
    <w:pPr>
      <w:spacing w:after="0" w:line="240" w:lineRule="auto"/>
    </w:pPr>
    <w:rPr>
      <w:rFonts w:ascii="Calibri" w:eastAsia="Calibri" w:hAnsi="Calibri" w:cs="Times New Roman"/>
    </w:rPr>
  </w:style>
  <w:style w:type="character" w:customStyle="1" w:styleId="textexposedshow">
    <w:name w:val="text_exposed_show"/>
    <w:basedOn w:val="a0"/>
    <w:rsid w:val="007D0BCF"/>
  </w:style>
  <w:style w:type="character" w:customStyle="1" w:styleId="docdata">
    <w:name w:val="docdata"/>
    <w:aliases w:val="docy,v5,3578,baiaagaaboqcaaadmawaaau+daaaaaaaaaaaaaaaaaaaaaaaaaaaaaaaaaaaaaaaaaaaaaaaaaaaaaaaaaaaaaaaaaaaaaaaaaaaaaaaaaaaaaaaaaaaaaaaaaaaaaaaaaaaaaaaaaaaaaaaaaaaaaaaaaaaaaaaaaaaaaaaaaaaaaaaaaaaaaaaaaaaaaaaaaaaaaaaaaaaaaaaaaaaaaaaaaaaaaaaaaaaaaaa"/>
    <w:basedOn w:val="a0"/>
    <w:rsid w:val="007D0BCF"/>
  </w:style>
  <w:style w:type="character" w:customStyle="1" w:styleId="26">
    <w:name w:val="Основной текст (2)_"/>
    <w:basedOn w:val="a0"/>
    <w:link w:val="27"/>
    <w:rsid w:val="007D0BCF"/>
    <w:rPr>
      <w:rFonts w:ascii="Times New Roman" w:eastAsia="Times New Roman" w:hAnsi="Times New Roman"/>
      <w:sz w:val="28"/>
      <w:szCs w:val="28"/>
      <w:shd w:val="clear" w:color="auto" w:fill="FFFFFF"/>
    </w:rPr>
  </w:style>
  <w:style w:type="paragraph" w:customStyle="1" w:styleId="27">
    <w:name w:val="Основной текст (2)"/>
    <w:basedOn w:val="a"/>
    <w:link w:val="26"/>
    <w:rsid w:val="007D0BCF"/>
    <w:pPr>
      <w:widowControl w:val="0"/>
      <w:shd w:val="clear" w:color="auto" w:fill="FFFFFF"/>
      <w:spacing w:before="420" w:line="485" w:lineRule="exact"/>
      <w:ind w:firstLine="740"/>
      <w:jc w:val="both"/>
    </w:pPr>
    <w:rPr>
      <w:rFonts w:cstheme="minorBidi"/>
      <w:szCs w:val="28"/>
      <w:lang w:eastAsia="en-US"/>
    </w:rPr>
  </w:style>
  <w:style w:type="numbering" w:customStyle="1" w:styleId="28">
    <w:name w:val="Нет списка2"/>
    <w:next w:val="a2"/>
    <w:uiPriority w:val="99"/>
    <w:semiHidden/>
    <w:unhideWhenUsed/>
    <w:rsid w:val="007D0BCF"/>
  </w:style>
  <w:style w:type="table" w:customStyle="1" w:styleId="14">
    <w:name w:val="Сетка таблицы1"/>
    <w:basedOn w:val="a1"/>
    <w:next w:val="a5"/>
    <w:rsid w:val="007D0BCF"/>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rsid w:val="007D0BCF"/>
  </w:style>
  <w:style w:type="numbering" w:customStyle="1" w:styleId="111">
    <w:name w:val="Нет списка111"/>
    <w:next w:val="a2"/>
    <w:semiHidden/>
    <w:rsid w:val="007D0BCF"/>
  </w:style>
  <w:style w:type="numbering" w:customStyle="1" w:styleId="35">
    <w:name w:val="Нет списка3"/>
    <w:next w:val="a2"/>
    <w:uiPriority w:val="99"/>
    <w:semiHidden/>
    <w:unhideWhenUsed/>
    <w:rsid w:val="007D0BCF"/>
  </w:style>
  <w:style w:type="table" w:customStyle="1" w:styleId="29">
    <w:name w:val="Сетка таблицы2"/>
    <w:basedOn w:val="a1"/>
    <w:next w:val="a5"/>
    <w:rsid w:val="007D0BCF"/>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rsid w:val="007D0BCF"/>
  </w:style>
  <w:style w:type="numbering" w:customStyle="1" w:styleId="112">
    <w:name w:val="Нет списка112"/>
    <w:next w:val="a2"/>
    <w:semiHidden/>
    <w:rsid w:val="007D0BCF"/>
  </w:style>
  <w:style w:type="character" w:styleId="afc">
    <w:name w:val="Emphasis"/>
    <w:basedOn w:val="a0"/>
    <w:qFormat/>
    <w:rsid w:val="007D0BCF"/>
    <w:rPr>
      <w:i/>
      <w:iCs/>
    </w:rPr>
  </w:style>
  <w:style w:type="paragraph" w:styleId="afd">
    <w:name w:val="TOC Heading"/>
    <w:basedOn w:val="1"/>
    <w:next w:val="a"/>
    <w:uiPriority w:val="39"/>
    <w:semiHidden/>
    <w:unhideWhenUsed/>
    <w:qFormat/>
    <w:rsid w:val="007D0BCF"/>
    <w:pPr>
      <w:keepLines/>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2a">
    <w:name w:val="toc 2"/>
    <w:basedOn w:val="a"/>
    <w:next w:val="a"/>
    <w:autoRedefine/>
    <w:uiPriority w:val="39"/>
    <w:unhideWhenUsed/>
    <w:rsid w:val="007D0BCF"/>
    <w:pPr>
      <w:tabs>
        <w:tab w:val="right" w:leader="dot" w:pos="15582"/>
      </w:tabs>
      <w:spacing w:after="100"/>
      <w:ind w:left="198"/>
    </w:pPr>
  </w:style>
  <w:style w:type="paragraph" w:styleId="15">
    <w:name w:val="toc 1"/>
    <w:basedOn w:val="a"/>
    <w:next w:val="a"/>
    <w:autoRedefine/>
    <w:uiPriority w:val="39"/>
    <w:unhideWhenUsed/>
    <w:rsid w:val="007D0BCF"/>
    <w:pPr>
      <w:widowControl w:val="0"/>
      <w:tabs>
        <w:tab w:val="left" w:pos="567"/>
        <w:tab w:val="right" w:leader="dot" w:pos="15593"/>
      </w:tabs>
      <w:spacing w:line="276" w:lineRule="auto"/>
      <w:ind w:left="284" w:hanging="284"/>
      <w:jc w:val="both"/>
      <w:outlineLvl w:val="0"/>
    </w:pPr>
  </w:style>
  <w:style w:type="paragraph" w:styleId="36">
    <w:name w:val="toc 3"/>
    <w:basedOn w:val="a"/>
    <w:next w:val="a"/>
    <w:autoRedefine/>
    <w:uiPriority w:val="39"/>
    <w:unhideWhenUsed/>
    <w:rsid w:val="007D0BCF"/>
    <w:pPr>
      <w:tabs>
        <w:tab w:val="left" w:pos="0"/>
        <w:tab w:val="right" w:leader="dot" w:pos="15582"/>
      </w:tabs>
      <w:spacing w:after="100"/>
      <w:ind w:left="255"/>
    </w:pPr>
  </w:style>
  <w:style w:type="character" w:styleId="afe">
    <w:name w:val="Hyperlink"/>
    <w:basedOn w:val="a0"/>
    <w:uiPriority w:val="99"/>
    <w:unhideWhenUsed/>
    <w:rsid w:val="007D0BCF"/>
    <w:rPr>
      <w:color w:val="0000FF" w:themeColor="hyperlink"/>
      <w:u w:val="single"/>
    </w:rPr>
  </w:style>
  <w:style w:type="character" w:customStyle="1" w:styleId="fontstyle01">
    <w:name w:val="fontstyle01"/>
    <w:basedOn w:val="a0"/>
    <w:rsid w:val="007D0BCF"/>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7D0BCF"/>
    <w:rPr>
      <w:rFonts w:ascii="Arial" w:hAnsi="Arial" w:cs="Arial" w:hint="default"/>
      <w:b w:val="0"/>
      <w:bCs w:val="0"/>
      <w:i w:val="0"/>
      <w:iCs w:val="0"/>
      <w:color w:val="000000"/>
      <w:sz w:val="20"/>
      <w:szCs w:val="20"/>
    </w:rPr>
  </w:style>
  <w:style w:type="paragraph" w:customStyle="1" w:styleId="37">
    <w:name w:val="Абзац списка3"/>
    <w:basedOn w:val="a"/>
    <w:rsid w:val="007D0BCF"/>
    <w:pPr>
      <w:ind w:left="720"/>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BCF"/>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7D0BCF"/>
    <w:pPr>
      <w:keepNext/>
      <w:jc w:val="center"/>
      <w:outlineLvl w:val="0"/>
    </w:pPr>
    <w:rPr>
      <w:b/>
      <w:bCs/>
      <w:kern w:val="32"/>
      <w:szCs w:val="32"/>
    </w:rPr>
  </w:style>
  <w:style w:type="paragraph" w:styleId="2">
    <w:name w:val="heading 2"/>
    <w:basedOn w:val="a"/>
    <w:next w:val="a"/>
    <w:link w:val="20"/>
    <w:qFormat/>
    <w:rsid w:val="007D0BCF"/>
    <w:pPr>
      <w:keepNext/>
      <w:jc w:val="center"/>
      <w:outlineLvl w:val="1"/>
    </w:pPr>
    <w:rPr>
      <w:b/>
      <w:bCs/>
      <w:szCs w:val="40"/>
      <w:lang w:val="uk-UA"/>
    </w:rPr>
  </w:style>
  <w:style w:type="paragraph" w:styleId="3">
    <w:name w:val="heading 3"/>
    <w:basedOn w:val="a"/>
    <w:next w:val="a"/>
    <w:link w:val="30"/>
    <w:qFormat/>
    <w:rsid w:val="007D0BCF"/>
    <w:pPr>
      <w:keepNext/>
      <w:jc w:val="center"/>
      <w:outlineLvl w:val="2"/>
    </w:pPr>
    <w:rPr>
      <w:rFonts w:eastAsia="Calibri"/>
      <w:b/>
      <w:szCs w:val="24"/>
    </w:rPr>
  </w:style>
  <w:style w:type="paragraph" w:styleId="4">
    <w:name w:val="heading 4"/>
    <w:basedOn w:val="a"/>
    <w:next w:val="a"/>
    <w:link w:val="40"/>
    <w:qFormat/>
    <w:rsid w:val="007D0BCF"/>
    <w:pPr>
      <w:keepNext/>
      <w:outlineLvl w:val="3"/>
    </w:pPr>
    <w:rPr>
      <w:rFonts w:eastAsia="Calibri"/>
      <w:sz w:val="36"/>
      <w:szCs w:val="36"/>
      <w:lang w:val="uk-UA"/>
    </w:rPr>
  </w:style>
  <w:style w:type="paragraph" w:styleId="5">
    <w:name w:val="heading 5"/>
    <w:basedOn w:val="a"/>
    <w:next w:val="a"/>
    <w:link w:val="50"/>
    <w:qFormat/>
    <w:rsid w:val="007D0BCF"/>
    <w:pPr>
      <w:keepNext/>
      <w:jc w:val="center"/>
      <w:outlineLvl w:val="4"/>
    </w:pPr>
    <w:rPr>
      <w:rFonts w:eastAsia="Calibri"/>
      <w:b/>
      <w:szCs w:val="24"/>
      <w:lang w:val="uk-UA"/>
    </w:rPr>
  </w:style>
  <w:style w:type="paragraph" w:styleId="6">
    <w:name w:val="heading 6"/>
    <w:basedOn w:val="a"/>
    <w:next w:val="a"/>
    <w:link w:val="60"/>
    <w:qFormat/>
    <w:rsid w:val="007D0BCF"/>
    <w:pPr>
      <w:keepNext/>
      <w:ind w:left="75"/>
      <w:outlineLvl w:val="5"/>
    </w:pPr>
    <w:rPr>
      <w:rFonts w:eastAsia="Calibri"/>
      <w:sz w:val="24"/>
      <w:szCs w:val="24"/>
      <w:lang w:val="uk-UA"/>
    </w:rPr>
  </w:style>
  <w:style w:type="paragraph" w:styleId="7">
    <w:name w:val="heading 7"/>
    <w:basedOn w:val="a"/>
    <w:next w:val="a"/>
    <w:link w:val="70"/>
    <w:qFormat/>
    <w:rsid w:val="007D0BCF"/>
    <w:pPr>
      <w:keepNext/>
      <w:jc w:val="center"/>
      <w:outlineLvl w:val="6"/>
    </w:pPr>
    <w:rPr>
      <w:rFonts w:eastAsia="Calibri"/>
      <w:b/>
      <w:bCs/>
      <w:sz w:val="24"/>
      <w:szCs w:val="24"/>
    </w:rPr>
  </w:style>
  <w:style w:type="paragraph" w:styleId="8">
    <w:name w:val="heading 8"/>
    <w:basedOn w:val="a"/>
    <w:next w:val="a"/>
    <w:link w:val="80"/>
    <w:qFormat/>
    <w:rsid w:val="007D0BCF"/>
    <w:pPr>
      <w:keepNext/>
      <w:outlineLvl w:val="7"/>
    </w:pPr>
    <w:rPr>
      <w:rFonts w:eastAsia="Calibri"/>
      <w:i/>
      <w:iCs/>
      <w:szCs w:val="28"/>
      <w:lang w:val="en-US"/>
    </w:rPr>
  </w:style>
  <w:style w:type="paragraph" w:styleId="9">
    <w:name w:val="heading 9"/>
    <w:basedOn w:val="a"/>
    <w:next w:val="a"/>
    <w:link w:val="90"/>
    <w:qFormat/>
    <w:rsid w:val="007D0BCF"/>
    <w:pPr>
      <w:keepNext/>
      <w:outlineLvl w:val="8"/>
    </w:pPr>
    <w:rPr>
      <w:rFonts w:eastAsia="Calibri"/>
      <w:b/>
      <w:bCs/>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D0BCF"/>
    <w:rPr>
      <w:rFonts w:ascii="Times New Roman" w:eastAsia="Times New Roman" w:hAnsi="Times New Roman" w:cs="Times New Roman"/>
      <w:b/>
      <w:bCs/>
      <w:kern w:val="32"/>
      <w:sz w:val="28"/>
      <w:szCs w:val="32"/>
      <w:lang w:eastAsia="ru-RU"/>
    </w:rPr>
  </w:style>
  <w:style w:type="character" w:customStyle="1" w:styleId="20">
    <w:name w:val="Заголовок 2 Знак"/>
    <w:basedOn w:val="a0"/>
    <w:link w:val="2"/>
    <w:rsid w:val="007D0BCF"/>
    <w:rPr>
      <w:rFonts w:ascii="Times New Roman" w:eastAsia="Times New Roman" w:hAnsi="Times New Roman" w:cs="Times New Roman"/>
      <w:b/>
      <w:bCs/>
      <w:sz w:val="28"/>
      <w:szCs w:val="40"/>
      <w:lang w:val="uk-UA" w:eastAsia="ru-RU"/>
    </w:rPr>
  </w:style>
  <w:style w:type="character" w:customStyle="1" w:styleId="30">
    <w:name w:val="Заголовок 3 Знак"/>
    <w:basedOn w:val="a0"/>
    <w:link w:val="3"/>
    <w:rsid w:val="007D0BCF"/>
    <w:rPr>
      <w:rFonts w:ascii="Times New Roman" w:eastAsia="Calibri" w:hAnsi="Times New Roman" w:cs="Times New Roman"/>
      <w:b/>
      <w:sz w:val="28"/>
      <w:szCs w:val="24"/>
      <w:lang w:eastAsia="ru-RU"/>
    </w:rPr>
  </w:style>
  <w:style w:type="character" w:customStyle="1" w:styleId="40">
    <w:name w:val="Заголовок 4 Знак"/>
    <w:basedOn w:val="a0"/>
    <w:link w:val="4"/>
    <w:rsid w:val="007D0BCF"/>
    <w:rPr>
      <w:rFonts w:ascii="Times New Roman" w:eastAsia="Calibri" w:hAnsi="Times New Roman" w:cs="Times New Roman"/>
      <w:sz w:val="36"/>
      <w:szCs w:val="36"/>
      <w:lang w:val="uk-UA" w:eastAsia="ru-RU"/>
    </w:rPr>
  </w:style>
  <w:style w:type="character" w:customStyle="1" w:styleId="50">
    <w:name w:val="Заголовок 5 Знак"/>
    <w:basedOn w:val="a0"/>
    <w:link w:val="5"/>
    <w:rsid w:val="007D0BCF"/>
    <w:rPr>
      <w:rFonts w:ascii="Times New Roman" w:eastAsia="Calibri" w:hAnsi="Times New Roman" w:cs="Times New Roman"/>
      <w:b/>
      <w:sz w:val="28"/>
      <w:szCs w:val="24"/>
      <w:lang w:val="uk-UA" w:eastAsia="ru-RU"/>
    </w:rPr>
  </w:style>
  <w:style w:type="character" w:customStyle="1" w:styleId="60">
    <w:name w:val="Заголовок 6 Знак"/>
    <w:basedOn w:val="a0"/>
    <w:link w:val="6"/>
    <w:rsid w:val="007D0BCF"/>
    <w:rPr>
      <w:rFonts w:ascii="Times New Roman" w:eastAsia="Calibri" w:hAnsi="Times New Roman" w:cs="Times New Roman"/>
      <w:sz w:val="24"/>
      <w:szCs w:val="24"/>
      <w:lang w:val="uk-UA" w:eastAsia="ru-RU"/>
    </w:rPr>
  </w:style>
  <w:style w:type="character" w:customStyle="1" w:styleId="70">
    <w:name w:val="Заголовок 7 Знак"/>
    <w:basedOn w:val="a0"/>
    <w:link w:val="7"/>
    <w:rsid w:val="007D0BCF"/>
    <w:rPr>
      <w:rFonts w:ascii="Times New Roman" w:eastAsia="Calibri" w:hAnsi="Times New Roman" w:cs="Times New Roman"/>
      <w:b/>
      <w:bCs/>
      <w:sz w:val="24"/>
      <w:szCs w:val="24"/>
      <w:lang w:eastAsia="ru-RU"/>
    </w:rPr>
  </w:style>
  <w:style w:type="character" w:customStyle="1" w:styleId="80">
    <w:name w:val="Заголовок 8 Знак"/>
    <w:basedOn w:val="a0"/>
    <w:link w:val="8"/>
    <w:rsid w:val="007D0BCF"/>
    <w:rPr>
      <w:rFonts w:ascii="Times New Roman" w:eastAsia="Calibri" w:hAnsi="Times New Roman" w:cs="Times New Roman"/>
      <w:i/>
      <w:iCs/>
      <w:sz w:val="28"/>
      <w:szCs w:val="28"/>
      <w:lang w:val="en-US" w:eastAsia="ru-RU"/>
    </w:rPr>
  </w:style>
  <w:style w:type="character" w:customStyle="1" w:styleId="90">
    <w:name w:val="Заголовок 9 Знак"/>
    <w:basedOn w:val="a0"/>
    <w:link w:val="9"/>
    <w:rsid w:val="007D0BCF"/>
    <w:rPr>
      <w:rFonts w:ascii="Times New Roman" w:eastAsia="Calibri" w:hAnsi="Times New Roman" w:cs="Times New Roman"/>
      <w:b/>
      <w:bCs/>
      <w:sz w:val="28"/>
      <w:szCs w:val="28"/>
      <w:u w:val="single"/>
      <w:lang w:eastAsia="ru-RU"/>
    </w:rPr>
  </w:style>
  <w:style w:type="paragraph" w:styleId="31">
    <w:name w:val="Body Text 3"/>
    <w:basedOn w:val="a"/>
    <w:link w:val="32"/>
    <w:rsid w:val="007D0BCF"/>
  </w:style>
  <w:style w:type="character" w:customStyle="1" w:styleId="32">
    <w:name w:val="Основной текст 3 Знак"/>
    <w:basedOn w:val="a0"/>
    <w:link w:val="31"/>
    <w:rsid w:val="007D0BCF"/>
    <w:rPr>
      <w:rFonts w:ascii="Times New Roman" w:eastAsia="Times New Roman" w:hAnsi="Times New Roman" w:cs="Times New Roman"/>
      <w:sz w:val="28"/>
      <w:szCs w:val="20"/>
      <w:lang w:eastAsia="ru-RU"/>
    </w:rPr>
  </w:style>
  <w:style w:type="paragraph" w:styleId="a3">
    <w:name w:val="Body Text"/>
    <w:basedOn w:val="a"/>
    <w:link w:val="a4"/>
    <w:rsid w:val="007D0BCF"/>
    <w:pPr>
      <w:spacing w:after="120"/>
    </w:pPr>
  </w:style>
  <w:style w:type="character" w:customStyle="1" w:styleId="a4">
    <w:name w:val="Основной текст Знак"/>
    <w:basedOn w:val="a0"/>
    <w:link w:val="a3"/>
    <w:rsid w:val="007D0BCF"/>
    <w:rPr>
      <w:rFonts w:ascii="Times New Roman" w:eastAsia="Times New Roman" w:hAnsi="Times New Roman" w:cs="Times New Roman"/>
      <w:sz w:val="28"/>
      <w:szCs w:val="20"/>
      <w:lang w:eastAsia="ru-RU"/>
    </w:rPr>
  </w:style>
  <w:style w:type="table" w:styleId="a5">
    <w:name w:val="Table Grid"/>
    <w:basedOn w:val="a1"/>
    <w:uiPriority w:val="39"/>
    <w:rsid w:val="007D0BCF"/>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rsid w:val="007D0BCF"/>
    <w:pPr>
      <w:spacing w:after="120"/>
      <w:ind w:left="283"/>
    </w:pPr>
  </w:style>
  <w:style w:type="character" w:customStyle="1" w:styleId="a7">
    <w:name w:val="Основной текст с отступом Знак"/>
    <w:basedOn w:val="a0"/>
    <w:link w:val="a6"/>
    <w:uiPriority w:val="99"/>
    <w:rsid w:val="007D0BCF"/>
    <w:rPr>
      <w:rFonts w:ascii="Times New Roman" w:eastAsia="Times New Roman" w:hAnsi="Times New Roman" w:cs="Times New Roman"/>
      <w:sz w:val="28"/>
      <w:szCs w:val="20"/>
      <w:lang w:eastAsia="ru-RU"/>
    </w:rPr>
  </w:style>
  <w:style w:type="paragraph" w:styleId="21">
    <w:name w:val="Body Text 2"/>
    <w:basedOn w:val="a"/>
    <w:link w:val="22"/>
    <w:rsid w:val="007D0BCF"/>
    <w:pPr>
      <w:spacing w:after="120" w:line="480" w:lineRule="auto"/>
    </w:pPr>
  </w:style>
  <w:style w:type="character" w:customStyle="1" w:styleId="22">
    <w:name w:val="Основной текст 2 Знак"/>
    <w:basedOn w:val="a0"/>
    <w:link w:val="21"/>
    <w:rsid w:val="007D0BCF"/>
    <w:rPr>
      <w:rFonts w:ascii="Times New Roman" w:eastAsia="Times New Roman" w:hAnsi="Times New Roman" w:cs="Times New Roman"/>
      <w:sz w:val="28"/>
      <w:szCs w:val="20"/>
      <w:lang w:eastAsia="ru-RU"/>
    </w:rPr>
  </w:style>
  <w:style w:type="paragraph" w:customStyle="1" w:styleId="a8">
    <w:name w:val="бейдж мален"/>
    <w:basedOn w:val="a"/>
    <w:rsid w:val="007D0BCF"/>
    <w:rPr>
      <w:rFonts w:eastAsia="Calibri"/>
      <w:b/>
      <w:bCs/>
      <w:i/>
      <w:iCs/>
      <w:sz w:val="32"/>
      <w:szCs w:val="32"/>
      <w:lang w:val="uk-UA"/>
    </w:rPr>
  </w:style>
  <w:style w:type="paragraph" w:styleId="a9">
    <w:name w:val="Title"/>
    <w:basedOn w:val="a"/>
    <w:link w:val="aa"/>
    <w:uiPriority w:val="99"/>
    <w:qFormat/>
    <w:rsid w:val="007D0BCF"/>
    <w:pPr>
      <w:jc w:val="center"/>
    </w:pPr>
    <w:rPr>
      <w:rFonts w:eastAsia="Calibri"/>
      <w:szCs w:val="28"/>
      <w:lang w:val="uk-UA"/>
    </w:rPr>
  </w:style>
  <w:style w:type="character" w:customStyle="1" w:styleId="aa">
    <w:name w:val="Название Знак"/>
    <w:basedOn w:val="a0"/>
    <w:link w:val="a9"/>
    <w:uiPriority w:val="99"/>
    <w:rsid w:val="007D0BCF"/>
    <w:rPr>
      <w:rFonts w:ascii="Times New Roman" w:eastAsia="Calibri" w:hAnsi="Times New Roman" w:cs="Times New Roman"/>
      <w:sz w:val="28"/>
      <w:szCs w:val="28"/>
      <w:lang w:val="uk-UA" w:eastAsia="ru-RU"/>
    </w:rPr>
  </w:style>
  <w:style w:type="paragraph" w:styleId="23">
    <w:name w:val="Body Text Indent 2"/>
    <w:basedOn w:val="a"/>
    <w:link w:val="24"/>
    <w:uiPriority w:val="99"/>
    <w:rsid w:val="007D0BCF"/>
    <w:pPr>
      <w:ind w:firstLine="426"/>
    </w:pPr>
    <w:rPr>
      <w:rFonts w:eastAsia="Calibri"/>
      <w:sz w:val="24"/>
      <w:szCs w:val="24"/>
    </w:rPr>
  </w:style>
  <w:style w:type="character" w:customStyle="1" w:styleId="24">
    <w:name w:val="Основной текст с отступом 2 Знак"/>
    <w:basedOn w:val="a0"/>
    <w:link w:val="23"/>
    <w:uiPriority w:val="99"/>
    <w:rsid w:val="007D0BCF"/>
    <w:rPr>
      <w:rFonts w:ascii="Times New Roman" w:eastAsia="Calibri" w:hAnsi="Times New Roman" w:cs="Times New Roman"/>
      <w:sz w:val="24"/>
      <w:szCs w:val="24"/>
      <w:lang w:eastAsia="ru-RU"/>
    </w:rPr>
  </w:style>
  <w:style w:type="paragraph" w:styleId="33">
    <w:name w:val="Body Text Indent 3"/>
    <w:basedOn w:val="a"/>
    <w:link w:val="34"/>
    <w:uiPriority w:val="99"/>
    <w:rsid w:val="007D0BCF"/>
    <w:pPr>
      <w:ind w:firstLine="720"/>
      <w:jc w:val="both"/>
    </w:pPr>
    <w:rPr>
      <w:rFonts w:ascii="Arial" w:eastAsia="Calibri" w:hAnsi="Arial"/>
      <w:sz w:val="24"/>
      <w:szCs w:val="24"/>
    </w:rPr>
  </w:style>
  <w:style w:type="character" w:customStyle="1" w:styleId="34">
    <w:name w:val="Основной текст с отступом 3 Знак"/>
    <w:basedOn w:val="a0"/>
    <w:link w:val="33"/>
    <w:uiPriority w:val="99"/>
    <w:rsid w:val="007D0BCF"/>
    <w:rPr>
      <w:rFonts w:ascii="Arial" w:eastAsia="Calibri" w:hAnsi="Arial" w:cs="Times New Roman"/>
      <w:sz w:val="24"/>
      <w:szCs w:val="24"/>
      <w:lang w:eastAsia="ru-RU"/>
    </w:rPr>
  </w:style>
  <w:style w:type="paragraph" w:customStyle="1" w:styleId="11">
    <w:name w:val="1"/>
    <w:basedOn w:val="a"/>
    <w:autoRedefine/>
    <w:uiPriority w:val="99"/>
    <w:rsid w:val="007D0BCF"/>
    <w:pPr>
      <w:spacing w:after="160" w:line="240" w:lineRule="exact"/>
    </w:pPr>
    <w:rPr>
      <w:rFonts w:ascii="Verdana" w:eastAsia="MS Mincho" w:hAnsi="Verdana" w:cs="Verdana"/>
      <w:lang w:val="en-US" w:eastAsia="en-US"/>
    </w:rPr>
  </w:style>
  <w:style w:type="paragraph" w:customStyle="1" w:styleId="ab">
    <w:name w:val="Знак"/>
    <w:basedOn w:val="a"/>
    <w:autoRedefine/>
    <w:uiPriority w:val="99"/>
    <w:rsid w:val="007D0BCF"/>
    <w:pPr>
      <w:spacing w:after="160" w:line="240" w:lineRule="exact"/>
    </w:pPr>
    <w:rPr>
      <w:rFonts w:ascii="Verdana" w:eastAsia="MS Mincho" w:hAnsi="Verdana" w:cs="Verdana"/>
      <w:lang w:val="en-US" w:eastAsia="en-US"/>
    </w:rPr>
  </w:style>
  <w:style w:type="paragraph" w:customStyle="1" w:styleId="12">
    <w:name w:val="Абзац списка1"/>
    <w:basedOn w:val="a"/>
    <w:uiPriority w:val="99"/>
    <w:rsid w:val="007D0BCF"/>
    <w:pPr>
      <w:spacing w:after="200" w:line="276" w:lineRule="auto"/>
      <w:ind w:left="720"/>
    </w:pPr>
    <w:rPr>
      <w:rFonts w:ascii="Calibri" w:eastAsia="Calibri" w:hAnsi="Calibri" w:cs="Calibri"/>
      <w:sz w:val="22"/>
      <w:szCs w:val="22"/>
    </w:rPr>
  </w:style>
  <w:style w:type="paragraph" w:customStyle="1" w:styleId="Style3">
    <w:name w:val="Style3"/>
    <w:basedOn w:val="a"/>
    <w:rsid w:val="007D0BCF"/>
    <w:pPr>
      <w:widowControl w:val="0"/>
      <w:autoSpaceDE w:val="0"/>
      <w:autoSpaceDN w:val="0"/>
      <w:adjustRightInd w:val="0"/>
      <w:spacing w:line="319" w:lineRule="exact"/>
      <w:ind w:firstLine="826"/>
      <w:jc w:val="both"/>
    </w:pPr>
    <w:rPr>
      <w:rFonts w:eastAsia="Calibri"/>
      <w:sz w:val="24"/>
      <w:szCs w:val="24"/>
    </w:rPr>
  </w:style>
  <w:style w:type="character" w:customStyle="1" w:styleId="FontStyle11">
    <w:name w:val="Font Style11"/>
    <w:uiPriority w:val="99"/>
    <w:rsid w:val="007D0BCF"/>
    <w:rPr>
      <w:rFonts w:ascii="Times New Roman" w:hAnsi="Times New Roman" w:cs="Times New Roman"/>
      <w:sz w:val="26"/>
      <w:szCs w:val="26"/>
    </w:rPr>
  </w:style>
  <w:style w:type="character" w:customStyle="1" w:styleId="FontStyle12">
    <w:name w:val="Font Style12"/>
    <w:uiPriority w:val="99"/>
    <w:rsid w:val="007D0BCF"/>
    <w:rPr>
      <w:rFonts w:ascii="Times New Roman" w:hAnsi="Times New Roman" w:cs="Times New Roman"/>
      <w:sz w:val="26"/>
      <w:szCs w:val="26"/>
    </w:rPr>
  </w:style>
  <w:style w:type="paragraph" w:styleId="ac">
    <w:name w:val="header"/>
    <w:basedOn w:val="a"/>
    <w:link w:val="ad"/>
    <w:uiPriority w:val="99"/>
    <w:rsid w:val="007D0BCF"/>
    <w:pPr>
      <w:tabs>
        <w:tab w:val="center" w:pos="4677"/>
        <w:tab w:val="right" w:pos="9355"/>
      </w:tabs>
    </w:pPr>
    <w:rPr>
      <w:rFonts w:eastAsia="Calibri"/>
    </w:rPr>
  </w:style>
  <w:style w:type="character" w:customStyle="1" w:styleId="ad">
    <w:name w:val="Верхний колонтитул Знак"/>
    <w:basedOn w:val="a0"/>
    <w:link w:val="ac"/>
    <w:uiPriority w:val="99"/>
    <w:rsid w:val="007D0BCF"/>
    <w:rPr>
      <w:rFonts w:ascii="Times New Roman" w:eastAsia="Calibri" w:hAnsi="Times New Roman" w:cs="Times New Roman"/>
      <w:sz w:val="28"/>
      <w:szCs w:val="20"/>
      <w:lang w:eastAsia="ru-RU"/>
    </w:rPr>
  </w:style>
  <w:style w:type="paragraph" w:styleId="ae">
    <w:name w:val="footer"/>
    <w:basedOn w:val="a"/>
    <w:link w:val="af"/>
    <w:rsid w:val="007D0BCF"/>
    <w:pPr>
      <w:tabs>
        <w:tab w:val="center" w:pos="4677"/>
        <w:tab w:val="right" w:pos="9355"/>
      </w:tabs>
    </w:pPr>
    <w:rPr>
      <w:rFonts w:eastAsia="Calibri"/>
    </w:rPr>
  </w:style>
  <w:style w:type="character" w:customStyle="1" w:styleId="af">
    <w:name w:val="Нижний колонтитул Знак"/>
    <w:basedOn w:val="a0"/>
    <w:link w:val="ae"/>
    <w:rsid w:val="007D0BCF"/>
    <w:rPr>
      <w:rFonts w:ascii="Times New Roman" w:eastAsia="Calibri" w:hAnsi="Times New Roman" w:cs="Times New Roman"/>
      <w:sz w:val="28"/>
      <w:szCs w:val="20"/>
      <w:lang w:eastAsia="ru-RU"/>
    </w:rPr>
  </w:style>
  <w:style w:type="paragraph" w:customStyle="1" w:styleId="msonormalcxspmiddle">
    <w:name w:val="msonormalcxspmiddle"/>
    <w:basedOn w:val="a"/>
    <w:uiPriority w:val="99"/>
    <w:rsid w:val="007D0BCF"/>
    <w:pPr>
      <w:spacing w:before="100" w:beforeAutospacing="1" w:after="100" w:afterAutospacing="1"/>
    </w:pPr>
    <w:rPr>
      <w:rFonts w:eastAsia="Calibri"/>
      <w:sz w:val="24"/>
      <w:szCs w:val="24"/>
    </w:rPr>
  </w:style>
  <w:style w:type="character" w:styleId="af0">
    <w:name w:val="page number"/>
    <w:basedOn w:val="a0"/>
    <w:rsid w:val="007D0BCF"/>
  </w:style>
  <w:style w:type="paragraph" w:styleId="af1">
    <w:name w:val="Normal (Web)"/>
    <w:basedOn w:val="a"/>
    <w:rsid w:val="007D0BCF"/>
    <w:pPr>
      <w:spacing w:before="100" w:beforeAutospacing="1" w:after="100" w:afterAutospacing="1"/>
    </w:pPr>
    <w:rPr>
      <w:rFonts w:eastAsia="Calibri"/>
      <w:sz w:val="24"/>
      <w:szCs w:val="24"/>
    </w:rPr>
  </w:style>
  <w:style w:type="paragraph" w:styleId="af2">
    <w:name w:val="Balloon Text"/>
    <w:basedOn w:val="a"/>
    <w:link w:val="af3"/>
    <w:uiPriority w:val="99"/>
    <w:semiHidden/>
    <w:rsid w:val="007D0BCF"/>
    <w:rPr>
      <w:rFonts w:ascii="Tahoma" w:eastAsia="Calibri" w:hAnsi="Tahoma"/>
      <w:sz w:val="16"/>
      <w:szCs w:val="16"/>
    </w:rPr>
  </w:style>
  <w:style w:type="character" w:customStyle="1" w:styleId="af3">
    <w:name w:val="Текст выноски Знак"/>
    <w:basedOn w:val="a0"/>
    <w:link w:val="af2"/>
    <w:uiPriority w:val="99"/>
    <w:semiHidden/>
    <w:rsid w:val="007D0BCF"/>
    <w:rPr>
      <w:rFonts w:ascii="Tahoma" w:eastAsia="Calibri" w:hAnsi="Tahoma" w:cs="Times New Roman"/>
      <w:sz w:val="16"/>
      <w:szCs w:val="16"/>
      <w:lang w:eastAsia="ru-RU"/>
    </w:rPr>
  </w:style>
  <w:style w:type="character" w:customStyle="1" w:styleId="BalloonTextChar">
    <w:name w:val="Balloon Text Char"/>
    <w:uiPriority w:val="99"/>
    <w:semiHidden/>
    <w:locked/>
    <w:rsid w:val="007D0BCF"/>
    <w:rPr>
      <w:rFonts w:ascii="Times New Roman" w:hAnsi="Times New Roman" w:cs="Times New Roman"/>
      <w:sz w:val="2"/>
      <w:szCs w:val="2"/>
    </w:rPr>
  </w:style>
  <w:style w:type="paragraph" w:styleId="af4">
    <w:name w:val="Document Map"/>
    <w:basedOn w:val="a"/>
    <w:link w:val="af5"/>
    <w:uiPriority w:val="99"/>
    <w:semiHidden/>
    <w:rsid w:val="007D0BCF"/>
    <w:pPr>
      <w:shd w:val="clear" w:color="auto" w:fill="000080"/>
    </w:pPr>
    <w:rPr>
      <w:rFonts w:ascii="Tahoma" w:hAnsi="Tahoma"/>
    </w:rPr>
  </w:style>
  <w:style w:type="character" w:customStyle="1" w:styleId="af5">
    <w:name w:val="Схема документа Знак"/>
    <w:basedOn w:val="a0"/>
    <w:link w:val="af4"/>
    <w:uiPriority w:val="99"/>
    <w:semiHidden/>
    <w:rsid w:val="007D0BCF"/>
    <w:rPr>
      <w:rFonts w:ascii="Tahoma" w:eastAsia="Times New Roman" w:hAnsi="Tahoma" w:cs="Times New Roman"/>
      <w:sz w:val="28"/>
      <w:szCs w:val="20"/>
      <w:shd w:val="clear" w:color="auto" w:fill="000080"/>
      <w:lang w:eastAsia="ru-RU"/>
    </w:rPr>
  </w:style>
  <w:style w:type="paragraph" w:styleId="af6">
    <w:name w:val="Plain Text"/>
    <w:basedOn w:val="a"/>
    <w:link w:val="af7"/>
    <w:rsid w:val="007D0BCF"/>
    <w:rPr>
      <w:rFonts w:ascii="Courier New" w:hAnsi="Courier New"/>
      <w:lang w:eastAsia="uk-UA"/>
    </w:rPr>
  </w:style>
  <w:style w:type="character" w:customStyle="1" w:styleId="af7">
    <w:name w:val="Текст Знак"/>
    <w:basedOn w:val="a0"/>
    <w:link w:val="af6"/>
    <w:rsid w:val="007D0BCF"/>
    <w:rPr>
      <w:rFonts w:ascii="Courier New" w:eastAsia="Times New Roman" w:hAnsi="Courier New" w:cs="Times New Roman"/>
      <w:sz w:val="28"/>
      <w:szCs w:val="20"/>
      <w:lang w:eastAsia="uk-UA"/>
    </w:rPr>
  </w:style>
  <w:style w:type="paragraph" w:styleId="af8">
    <w:name w:val="List Paragraph"/>
    <w:basedOn w:val="a"/>
    <w:uiPriority w:val="34"/>
    <w:qFormat/>
    <w:rsid w:val="007D0BCF"/>
    <w:pPr>
      <w:ind w:left="720"/>
      <w:contextualSpacing/>
    </w:pPr>
  </w:style>
  <w:style w:type="character" w:styleId="af9">
    <w:name w:val="Strong"/>
    <w:uiPriority w:val="22"/>
    <w:qFormat/>
    <w:rsid w:val="007D0BCF"/>
    <w:rPr>
      <w:b/>
      <w:bCs/>
    </w:rPr>
  </w:style>
  <w:style w:type="character" w:customStyle="1" w:styleId="style2">
    <w:name w:val="style2"/>
    <w:rsid w:val="007D0BCF"/>
  </w:style>
  <w:style w:type="character" w:customStyle="1" w:styleId="hps">
    <w:name w:val="hps"/>
    <w:rsid w:val="007D0BCF"/>
  </w:style>
  <w:style w:type="numbering" w:customStyle="1" w:styleId="13">
    <w:name w:val="Нет списка1"/>
    <w:next w:val="a2"/>
    <w:uiPriority w:val="99"/>
    <w:semiHidden/>
    <w:rsid w:val="007D0BCF"/>
  </w:style>
  <w:style w:type="paragraph" w:customStyle="1" w:styleId="afa">
    <w:name w:val="Знак Знак Знак Знак Знак Знак"/>
    <w:basedOn w:val="a"/>
    <w:autoRedefine/>
    <w:rsid w:val="007D0BCF"/>
    <w:pPr>
      <w:spacing w:after="160" w:line="240" w:lineRule="exact"/>
    </w:pPr>
    <w:rPr>
      <w:rFonts w:ascii="Verdana" w:eastAsia="MS Mincho" w:hAnsi="Verdana"/>
      <w:lang w:val="en-US" w:eastAsia="en-US"/>
    </w:rPr>
  </w:style>
  <w:style w:type="character" w:customStyle="1" w:styleId="apple-style-span">
    <w:name w:val="apple-style-span"/>
    <w:rsid w:val="007D0BCF"/>
  </w:style>
  <w:style w:type="character" w:customStyle="1" w:styleId="submenu-table">
    <w:name w:val="submenu-table"/>
    <w:basedOn w:val="a0"/>
    <w:rsid w:val="007D0BCF"/>
  </w:style>
  <w:style w:type="paragraph" w:customStyle="1" w:styleId="Default">
    <w:name w:val="Default"/>
    <w:rsid w:val="007D0BCF"/>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110">
    <w:name w:val="Нет списка11"/>
    <w:next w:val="a2"/>
    <w:semiHidden/>
    <w:rsid w:val="007D0BCF"/>
  </w:style>
  <w:style w:type="character" w:customStyle="1" w:styleId="FontStyle13">
    <w:name w:val="Font Style13"/>
    <w:uiPriority w:val="99"/>
    <w:rsid w:val="007D0BCF"/>
    <w:rPr>
      <w:rFonts w:ascii="Times New Roman" w:hAnsi="Times New Roman" w:cs="Times New Roman" w:hint="default"/>
      <w:b/>
      <w:bCs w:val="0"/>
      <w:sz w:val="16"/>
    </w:rPr>
  </w:style>
  <w:style w:type="paragraph" w:customStyle="1" w:styleId="25">
    <w:name w:val="Абзац списка2"/>
    <w:basedOn w:val="a"/>
    <w:rsid w:val="007D0BCF"/>
    <w:pPr>
      <w:ind w:left="720"/>
    </w:pPr>
    <w:rPr>
      <w:rFonts w:eastAsia="Calibri"/>
    </w:rPr>
  </w:style>
  <w:style w:type="character" w:customStyle="1" w:styleId="apple-converted-space">
    <w:name w:val="apple-converted-space"/>
    <w:basedOn w:val="a0"/>
    <w:rsid w:val="007D0BCF"/>
  </w:style>
  <w:style w:type="paragraph" w:styleId="afb">
    <w:name w:val="No Spacing"/>
    <w:uiPriority w:val="1"/>
    <w:qFormat/>
    <w:rsid w:val="007D0BCF"/>
    <w:pPr>
      <w:spacing w:after="0" w:line="240" w:lineRule="auto"/>
    </w:pPr>
    <w:rPr>
      <w:rFonts w:ascii="Calibri" w:eastAsia="Calibri" w:hAnsi="Calibri" w:cs="Times New Roman"/>
    </w:rPr>
  </w:style>
  <w:style w:type="character" w:customStyle="1" w:styleId="textexposedshow">
    <w:name w:val="text_exposed_show"/>
    <w:basedOn w:val="a0"/>
    <w:rsid w:val="007D0BCF"/>
  </w:style>
  <w:style w:type="character" w:customStyle="1" w:styleId="docdata">
    <w:name w:val="docdata"/>
    <w:aliases w:val="docy,v5,3578,baiaagaaboqcaaadmawaaau+daaaaaaaaaaaaaaaaaaaaaaaaaaaaaaaaaaaaaaaaaaaaaaaaaaaaaaaaaaaaaaaaaaaaaaaaaaaaaaaaaaaaaaaaaaaaaaaaaaaaaaaaaaaaaaaaaaaaaaaaaaaaaaaaaaaaaaaaaaaaaaaaaaaaaaaaaaaaaaaaaaaaaaaaaaaaaaaaaaaaaaaaaaaaaaaaaaaaaaaaaaaaaaa"/>
    <w:basedOn w:val="a0"/>
    <w:rsid w:val="007D0BCF"/>
  </w:style>
  <w:style w:type="character" w:customStyle="1" w:styleId="26">
    <w:name w:val="Основной текст (2)_"/>
    <w:basedOn w:val="a0"/>
    <w:link w:val="27"/>
    <w:rsid w:val="007D0BCF"/>
    <w:rPr>
      <w:rFonts w:ascii="Times New Roman" w:eastAsia="Times New Roman" w:hAnsi="Times New Roman"/>
      <w:sz w:val="28"/>
      <w:szCs w:val="28"/>
      <w:shd w:val="clear" w:color="auto" w:fill="FFFFFF"/>
    </w:rPr>
  </w:style>
  <w:style w:type="paragraph" w:customStyle="1" w:styleId="27">
    <w:name w:val="Основной текст (2)"/>
    <w:basedOn w:val="a"/>
    <w:link w:val="26"/>
    <w:rsid w:val="007D0BCF"/>
    <w:pPr>
      <w:widowControl w:val="0"/>
      <w:shd w:val="clear" w:color="auto" w:fill="FFFFFF"/>
      <w:spacing w:before="420" w:line="485" w:lineRule="exact"/>
      <w:ind w:firstLine="740"/>
      <w:jc w:val="both"/>
    </w:pPr>
    <w:rPr>
      <w:rFonts w:cstheme="minorBidi"/>
      <w:szCs w:val="28"/>
      <w:lang w:eastAsia="en-US"/>
    </w:rPr>
  </w:style>
  <w:style w:type="numbering" w:customStyle="1" w:styleId="28">
    <w:name w:val="Нет списка2"/>
    <w:next w:val="a2"/>
    <w:uiPriority w:val="99"/>
    <w:semiHidden/>
    <w:unhideWhenUsed/>
    <w:rsid w:val="007D0BCF"/>
  </w:style>
  <w:style w:type="table" w:customStyle="1" w:styleId="14">
    <w:name w:val="Сетка таблицы1"/>
    <w:basedOn w:val="a1"/>
    <w:next w:val="a5"/>
    <w:rsid w:val="007D0BCF"/>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rsid w:val="007D0BCF"/>
  </w:style>
  <w:style w:type="numbering" w:customStyle="1" w:styleId="111">
    <w:name w:val="Нет списка111"/>
    <w:next w:val="a2"/>
    <w:semiHidden/>
    <w:rsid w:val="007D0BCF"/>
  </w:style>
  <w:style w:type="numbering" w:customStyle="1" w:styleId="35">
    <w:name w:val="Нет списка3"/>
    <w:next w:val="a2"/>
    <w:uiPriority w:val="99"/>
    <w:semiHidden/>
    <w:unhideWhenUsed/>
    <w:rsid w:val="007D0BCF"/>
  </w:style>
  <w:style w:type="table" w:customStyle="1" w:styleId="29">
    <w:name w:val="Сетка таблицы2"/>
    <w:basedOn w:val="a1"/>
    <w:next w:val="a5"/>
    <w:rsid w:val="007D0BCF"/>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rsid w:val="007D0BCF"/>
  </w:style>
  <w:style w:type="numbering" w:customStyle="1" w:styleId="112">
    <w:name w:val="Нет списка112"/>
    <w:next w:val="a2"/>
    <w:semiHidden/>
    <w:rsid w:val="007D0BCF"/>
  </w:style>
  <w:style w:type="character" w:styleId="afc">
    <w:name w:val="Emphasis"/>
    <w:basedOn w:val="a0"/>
    <w:qFormat/>
    <w:rsid w:val="007D0BCF"/>
    <w:rPr>
      <w:i/>
      <w:iCs/>
    </w:rPr>
  </w:style>
  <w:style w:type="paragraph" w:styleId="afd">
    <w:name w:val="TOC Heading"/>
    <w:basedOn w:val="1"/>
    <w:next w:val="a"/>
    <w:uiPriority w:val="39"/>
    <w:semiHidden/>
    <w:unhideWhenUsed/>
    <w:qFormat/>
    <w:rsid w:val="007D0BCF"/>
    <w:pPr>
      <w:keepLines/>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2a">
    <w:name w:val="toc 2"/>
    <w:basedOn w:val="a"/>
    <w:next w:val="a"/>
    <w:autoRedefine/>
    <w:uiPriority w:val="39"/>
    <w:unhideWhenUsed/>
    <w:rsid w:val="007D0BCF"/>
    <w:pPr>
      <w:tabs>
        <w:tab w:val="right" w:leader="dot" w:pos="15582"/>
      </w:tabs>
      <w:spacing w:after="100"/>
      <w:ind w:left="198"/>
    </w:pPr>
  </w:style>
  <w:style w:type="paragraph" w:styleId="15">
    <w:name w:val="toc 1"/>
    <w:basedOn w:val="a"/>
    <w:next w:val="a"/>
    <w:autoRedefine/>
    <w:uiPriority w:val="39"/>
    <w:unhideWhenUsed/>
    <w:rsid w:val="007D0BCF"/>
    <w:pPr>
      <w:widowControl w:val="0"/>
      <w:tabs>
        <w:tab w:val="left" w:pos="567"/>
        <w:tab w:val="right" w:leader="dot" w:pos="15593"/>
      </w:tabs>
      <w:spacing w:line="276" w:lineRule="auto"/>
      <w:ind w:left="284" w:hanging="284"/>
      <w:jc w:val="both"/>
      <w:outlineLvl w:val="0"/>
    </w:pPr>
  </w:style>
  <w:style w:type="paragraph" w:styleId="36">
    <w:name w:val="toc 3"/>
    <w:basedOn w:val="a"/>
    <w:next w:val="a"/>
    <w:autoRedefine/>
    <w:uiPriority w:val="39"/>
    <w:unhideWhenUsed/>
    <w:rsid w:val="007D0BCF"/>
    <w:pPr>
      <w:tabs>
        <w:tab w:val="left" w:pos="0"/>
        <w:tab w:val="right" w:leader="dot" w:pos="15582"/>
      </w:tabs>
      <w:spacing w:after="100"/>
      <w:ind w:left="255"/>
    </w:pPr>
  </w:style>
  <w:style w:type="character" w:styleId="afe">
    <w:name w:val="Hyperlink"/>
    <w:basedOn w:val="a0"/>
    <w:uiPriority w:val="99"/>
    <w:unhideWhenUsed/>
    <w:rsid w:val="007D0BCF"/>
    <w:rPr>
      <w:color w:val="0000FF" w:themeColor="hyperlink"/>
      <w:u w:val="single"/>
    </w:rPr>
  </w:style>
  <w:style w:type="character" w:customStyle="1" w:styleId="fontstyle01">
    <w:name w:val="fontstyle01"/>
    <w:basedOn w:val="a0"/>
    <w:rsid w:val="007D0BCF"/>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7D0BCF"/>
    <w:rPr>
      <w:rFonts w:ascii="Arial" w:hAnsi="Arial" w:cs="Arial" w:hint="default"/>
      <w:b w:val="0"/>
      <w:bCs w:val="0"/>
      <w:i w:val="0"/>
      <w:iCs w:val="0"/>
      <w:color w:val="000000"/>
      <w:sz w:val="20"/>
      <w:szCs w:val="20"/>
    </w:rPr>
  </w:style>
  <w:style w:type="paragraph" w:customStyle="1" w:styleId="37">
    <w:name w:val="Абзац списка3"/>
    <w:basedOn w:val="a"/>
    <w:rsid w:val="007D0BCF"/>
    <w:pPr>
      <w:ind w:left="720"/>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8.xml"/><Relationship Id="rId18" Type="http://schemas.openxmlformats.org/officeDocument/2006/relationships/chart" Target="charts/chart13.xml"/><Relationship Id="rId26" Type="http://schemas.openxmlformats.org/officeDocument/2006/relationships/chart" Target="charts/chart21.xml"/><Relationship Id="rId39" Type="http://schemas.openxmlformats.org/officeDocument/2006/relationships/chart" Target="charts/chart34.xml"/><Relationship Id="rId3" Type="http://schemas.microsoft.com/office/2007/relationships/stylesWithEffects" Target="stylesWithEffects.xml"/><Relationship Id="rId21" Type="http://schemas.openxmlformats.org/officeDocument/2006/relationships/chart" Target="charts/chart16.xml"/><Relationship Id="rId34" Type="http://schemas.openxmlformats.org/officeDocument/2006/relationships/chart" Target="charts/chart29.xml"/><Relationship Id="rId42" Type="http://schemas.openxmlformats.org/officeDocument/2006/relationships/chart" Target="charts/chart37.xml"/><Relationship Id="rId47" Type="http://schemas.openxmlformats.org/officeDocument/2006/relationships/chart" Target="charts/chart42.xml"/><Relationship Id="rId50" Type="http://schemas.openxmlformats.org/officeDocument/2006/relationships/fontTable" Target="fontTable.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chart" Target="charts/chart12.xml"/><Relationship Id="rId25" Type="http://schemas.openxmlformats.org/officeDocument/2006/relationships/chart" Target="charts/chart20.xml"/><Relationship Id="rId33" Type="http://schemas.openxmlformats.org/officeDocument/2006/relationships/chart" Target="charts/chart28.xml"/><Relationship Id="rId38" Type="http://schemas.openxmlformats.org/officeDocument/2006/relationships/chart" Target="charts/chart33.xml"/><Relationship Id="rId46" Type="http://schemas.openxmlformats.org/officeDocument/2006/relationships/chart" Target="charts/chart41.xml"/><Relationship Id="rId2" Type="http://schemas.openxmlformats.org/officeDocument/2006/relationships/styles" Target="styles.xml"/><Relationship Id="rId16" Type="http://schemas.openxmlformats.org/officeDocument/2006/relationships/chart" Target="charts/chart11.xml"/><Relationship Id="rId20" Type="http://schemas.openxmlformats.org/officeDocument/2006/relationships/chart" Target="charts/chart15.xml"/><Relationship Id="rId29" Type="http://schemas.openxmlformats.org/officeDocument/2006/relationships/chart" Target="charts/chart24.xml"/><Relationship Id="rId41" Type="http://schemas.openxmlformats.org/officeDocument/2006/relationships/chart" Target="charts/chart36.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chart" Target="charts/chart19.xml"/><Relationship Id="rId32" Type="http://schemas.openxmlformats.org/officeDocument/2006/relationships/chart" Target="charts/chart27.xml"/><Relationship Id="rId37" Type="http://schemas.openxmlformats.org/officeDocument/2006/relationships/chart" Target="charts/chart32.xml"/><Relationship Id="rId40" Type="http://schemas.openxmlformats.org/officeDocument/2006/relationships/chart" Target="charts/chart35.xml"/><Relationship Id="rId45" Type="http://schemas.openxmlformats.org/officeDocument/2006/relationships/chart" Target="charts/chart40.xml"/><Relationship Id="rId5" Type="http://schemas.openxmlformats.org/officeDocument/2006/relationships/webSettings" Target="webSettings.xml"/><Relationship Id="rId15" Type="http://schemas.openxmlformats.org/officeDocument/2006/relationships/chart" Target="charts/chart10.xml"/><Relationship Id="rId23" Type="http://schemas.openxmlformats.org/officeDocument/2006/relationships/chart" Target="charts/chart18.xml"/><Relationship Id="rId28" Type="http://schemas.openxmlformats.org/officeDocument/2006/relationships/chart" Target="charts/chart23.xml"/><Relationship Id="rId36" Type="http://schemas.openxmlformats.org/officeDocument/2006/relationships/chart" Target="charts/chart31.xml"/><Relationship Id="rId49" Type="http://schemas.openxmlformats.org/officeDocument/2006/relationships/chart" Target="charts/chart44.xml"/><Relationship Id="rId10" Type="http://schemas.openxmlformats.org/officeDocument/2006/relationships/chart" Target="charts/chart5.xml"/><Relationship Id="rId19" Type="http://schemas.openxmlformats.org/officeDocument/2006/relationships/chart" Target="charts/chart14.xml"/><Relationship Id="rId31" Type="http://schemas.openxmlformats.org/officeDocument/2006/relationships/chart" Target="charts/chart26.xml"/><Relationship Id="rId44" Type="http://schemas.openxmlformats.org/officeDocument/2006/relationships/chart" Target="charts/chart39.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chart" Target="charts/chart9.xml"/><Relationship Id="rId22" Type="http://schemas.openxmlformats.org/officeDocument/2006/relationships/chart" Target="charts/chart17.xml"/><Relationship Id="rId27" Type="http://schemas.openxmlformats.org/officeDocument/2006/relationships/chart" Target="charts/chart22.xml"/><Relationship Id="rId30" Type="http://schemas.openxmlformats.org/officeDocument/2006/relationships/chart" Target="charts/chart25.xml"/><Relationship Id="rId35" Type="http://schemas.openxmlformats.org/officeDocument/2006/relationships/chart" Target="charts/chart30.xml"/><Relationship Id="rId43" Type="http://schemas.openxmlformats.org/officeDocument/2006/relationships/chart" Target="charts/chart38.xml"/><Relationship Id="rId48" Type="http://schemas.openxmlformats.org/officeDocument/2006/relationships/chart" Target="charts/chart43.xml"/><Relationship Id="rId8" Type="http://schemas.openxmlformats.org/officeDocument/2006/relationships/chart" Target="charts/chart3.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1040;&#1076;&#1084;&#1080;&#1085;&#1080;&#1089;&#1090;&#1088;&#1072;&#1090;&#1086;&#1088;\&#1056;&#1072;&#1073;&#1086;&#1095;&#1080;&#1081;%20&#1089;&#1090;&#1086;&#1083;\&#1088;&#1110;&#1095;%20&#1087;&#1083;&#1072;&#1085;%202020\&#1050;&#1086;&#1087;&#1080;&#1103;%20&#1050;&#1085;&#1080;&#1075;&#1072;_4&#1082;&#1083;&#1072;&#108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Director\Desktop\&#1053;&#1086;&#1074;&#1080;&#1081;%20&#1051;&#1080;&#1089;&#1090;%20Microsoft%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5.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7.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2.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5.xml.rels><?xml version="1.0" encoding="UTF-8" standalone="yes"?>
<Relationships xmlns="http://schemas.openxmlformats.org/package/2006/relationships"><Relationship Id="rId1" Type="http://schemas.openxmlformats.org/officeDocument/2006/relationships/oleObject" Target="file:///C:\Users\Director\Desktop\&#1053;&#1086;&#1074;&#1080;&#1081;%20&#1051;&#1080;&#1089;&#1090;%20Microsoft%20Excel.xlsx" TargetMode="Externa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1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20.xlsx"/></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21.xlsx"/></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22.xlsx"/></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23.xlsx"/></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24.xlsx"/></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Excel_Worksheet25.xlsx"/></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Excel_Worksheet26.xlsx"/></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Excel_Worksheet27.xlsx"/></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Microsoft_Excel_Worksheet28.xlsx"/></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Excel_Worksheet29.xlsx"/></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Microsoft_Excel_Worksheet30.xlsx"/></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package" Target="../embeddings/Microsoft_Excel_Worksheet31.xlsx"/></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package" Target="../embeddings/Microsoft_Excel_Worksheet32.xlsx"/></Relationships>
</file>

<file path=word/charts/_rels/chart43.xml.rels><?xml version="1.0" encoding="UTF-8" standalone="yes"?>
<Relationships xmlns="http://schemas.openxmlformats.org/package/2006/relationships"><Relationship Id="rId1" Type="http://schemas.openxmlformats.org/officeDocument/2006/relationships/oleObject" Target="file:///C:\Users\Director\Desktop\&#1056;&#1110;&#1095;&#1085;&#1080;&#1081;%20&#1087;&#1083;&#1072;&#1085;%202019_2020\&#1053;&#1086;&#1074;&#1080;&#1081;%20&#1051;&#1080;&#1089;&#1090;%20Microsoft%20Excel.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Director\Desktop\&#1056;&#1110;&#1095;&#1085;&#1080;&#1081;%20&#1087;&#1083;&#1072;&#1085;%202019_2020\&#1053;&#1086;&#1074;&#1080;&#1081;%20&#1051;&#1080;&#1089;&#1090;%20Microsoft%20Excel.xlsx" TargetMode="Externa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6.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Documents%20and%20Settings\&#1040;&#1076;&#1084;&#1080;&#1085;&#1080;&#1089;&#1090;&#1088;&#1072;&#1090;&#1086;&#1088;\&#1056;&#1072;&#1073;&#1086;&#1095;&#1080;&#1081;%20&#1089;&#1090;&#1086;&#1083;\&#1088;&#1110;&#1095;%20&#1087;&#1083;&#1072;&#1085;\&#1050;&#1086;&#1087;&#1080;&#1103;%20&#1050;&#1085;&#1080;&#1075;&#1072;_4&#1082;&#1083;&#1072;&#1089;.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Лист9!$A$2</c:f>
              <c:strCache>
                <c:ptCount val="1"/>
                <c:pt idx="0">
                  <c:v>особистість дитини</c:v>
                </c:pt>
              </c:strCache>
            </c:strRef>
          </c:tx>
          <c:invertIfNegative val="0"/>
          <c:cat>
            <c:strRef>
              <c:f>Лист9!$B$1:$G$1</c:f>
              <c:strCache>
                <c:ptCount val="6"/>
                <c:pt idx="0">
                  <c:v>група раннього віку</c:v>
                </c:pt>
                <c:pt idx="1">
                  <c:v>молодша група</c:v>
                </c:pt>
                <c:pt idx="2">
                  <c:v>середня група</c:v>
                </c:pt>
                <c:pt idx="3">
                  <c:v>старша група</c:v>
                </c:pt>
                <c:pt idx="4">
                  <c:v>Різновікова молодша група</c:v>
                </c:pt>
                <c:pt idx="5">
                  <c:v>Різновікова старша група</c:v>
                </c:pt>
              </c:strCache>
            </c:strRef>
          </c:cat>
          <c:val>
            <c:numRef>
              <c:f>Лист9!$B$2:$G$2</c:f>
              <c:numCache>
                <c:formatCode>General</c:formatCode>
                <c:ptCount val="6"/>
                <c:pt idx="0">
                  <c:v>5</c:v>
                </c:pt>
                <c:pt idx="1">
                  <c:v>10</c:v>
                </c:pt>
                <c:pt idx="2">
                  <c:v>9</c:v>
                </c:pt>
                <c:pt idx="3">
                  <c:v>9</c:v>
                </c:pt>
                <c:pt idx="4">
                  <c:v>10</c:v>
                </c:pt>
                <c:pt idx="5">
                  <c:v>8</c:v>
                </c:pt>
              </c:numCache>
            </c:numRef>
          </c:val>
        </c:ser>
        <c:ser>
          <c:idx val="1"/>
          <c:order val="1"/>
          <c:tx>
            <c:strRef>
              <c:f>Лист9!$A$3</c:f>
              <c:strCache>
                <c:ptCount val="1"/>
                <c:pt idx="0">
                  <c:v>дитина в соціумі </c:v>
                </c:pt>
              </c:strCache>
            </c:strRef>
          </c:tx>
          <c:invertIfNegative val="0"/>
          <c:cat>
            <c:strRef>
              <c:f>Лист9!$B$1:$G$1</c:f>
              <c:strCache>
                <c:ptCount val="6"/>
                <c:pt idx="0">
                  <c:v>група раннього віку</c:v>
                </c:pt>
                <c:pt idx="1">
                  <c:v>молодша група</c:v>
                </c:pt>
                <c:pt idx="2">
                  <c:v>середня група</c:v>
                </c:pt>
                <c:pt idx="3">
                  <c:v>старша група</c:v>
                </c:pt>
                <c:pt idx="4">
                  <c:v>Різновікова молодша група</c:v>
                </c:pt>
                <c:pt idx="5">
                  <c:v>Різновікова старша група</c:v>
                </c:pt>
              </c:strCache>
            </c:strRef>
          </c:cat>
          <c:val>
            <c:numRef>
              <c:f>Лист9!$B$3:$G$3</c:f>
              <c:numCache>
                <c:formatCode>General</c:formatCode>
                <c:ptCount val="6"/>
                <c:pt idx="0">
                  <c:v>5</c:v>
                </c:pt>
                <c:pt idx="1">
                  <c:v>8</c:v>
                </c:pt>
                <c:pt idx="2">
                  <c:v>9</c:v>
                </c:pt>
                <c:pt idx="3">
                  <c:v>10</c:v>
                </c:pt>
                <c:pt idx="4">
                  <c:v>9</c:v>
                </c:pt>
                <c:pt idx="5">
                  <c:v>8</c:v>
                </c:pt>
              </c:numCache>
            </c:numRef>
          </c:val>
        </c:ser>
        <c:ser>
          <c:idx val="2"/>
          <c:order val="2"/>
          <c:tx>
            <c:strRef>
              <c:f>Лист9!$A$4</c:f>
              <c:strCache>
                <c:ptCount val="1"/>
                <c:pt idx="0">
                  <c:v>Дитина у природному довкіллі</c:v>
                </c:pt>
              </c:strCache>
            </c:strRef>
          </c:tx>
          <c:invertIfNegative val="0"/>
          <c:cat>
            <c:strRef>
              <c:f>Лист9!$B$1:$G$1</c:f>
              <c:strCache>
                <c:ptCount val="6"/>
                <c:pt idx="0">
                  <c:v>група раннього віку</c:v>
                </c:pt>
                <c:pt idx="1">
                  <c:v>молодша група</c:v>
                </c:pt>
                <c:pt idx="2">
                  <c:v>середня група</c:v>
                </c:pt>
                <c:pt idx="3">
                  <c:v>старша група</c:v>
                </c:pt>
                <c:pt idx="4">
                  <c:v>Різновікова молодша група</c:v>
                </c:pt>
                <c:pt idx="5">
                  <c:v>Різновікова старша група</c:v>
                </c:pt>
              </c:strCache>
            </c:strRef>
          </c:cat>
          <c:val>
            <c:numRef>
              <c:f>Лист9!$B$4:$G$4</c:f>
              <c:numCache>
                <c:formatCode>General</c:formatCode>
                <c:ptCount val="6"/>
                <c:pt idx="0">
                  <c:v>5</c:v>
                </c:pt>
                <c:pt idx="1">
                  <c:v>9</c:v>
                </c:pt>
                <c:pt idx="2">
                  <c:v>9</c:v>
                </c:pt>
                <c:pt idx="3">
                  <c:v>8</c:v>
                </c:pt>
                <c:pt idx="4">
                  <c:v>10</c:v>
                </c:pt>
                <c:pt idx="5">
                  <c:v>7</c:v>
                </c:pt>
              </c:numCache>
            </c:numRef>
          </c:val>
        </c:ser>
        <c:ser>
          <c:idx val="3"/>
          <c:order val="3"/>
          <c:tx>
            <c:strRef>
              <c:f>Лист9!$A$5</c:f>
              <c:strCache>
                <c:ptCount val="1"/>
                <c:pt idx="0">
                  <c:v>Дитина у світі культури</c:v>
                </c:pt>
              </c:strCache>
            </c:strRef>
          </c:tx>
          <c:invertIfNegative val="0"/>
          <c:cat>
            <c:strRef>
              <c:f>Лист9!$B$1:$G$1</c:f>
              <c:strCache>
                <c:ptCount val="6"/>
                <c:pt idx="0">
                  <c:v>група раннього віку</c:v>
                </c:pt>
                <c:pt idx="1">
                  <c:v>молодша група</c:v>
                </c:pt>
                <c:pt idx="2">
                  <c:v>середня група</c:v>
                </c:pt>
                <c:pt idx="3">
                  <c:v>старша група</c:v>
                </c:pt>
                <c:pt idx="4">
                  <c:v>Різновікова молодша група</c:v>
                </c:pt>
                <c:pt idx="5">
                  <c:v>Різновікова старша група</c:v>
                </c:pt>
              </c:strCache>
            </c:strRef>
          </c:cat>
          <c:val>
            <c:numRef>
              <c:f>Лист9!$B$5:$G$5</c:f>
              <c:numCache>
                <c:formatCode>General</c:formatCode>
                <c:ptCount val="6"/>
                <c:pt idx="0">
                  <c:v>5</c:v>
                </c:pt>
                <c:pt idx="1">
                  <c:v>10</c:v>
                </c:pt>
                <c:pt idx="2">
                  <c:v>9</c:v>
                </c:pt>
                <c:pt idx="3">
                  <c:v>10</c:v>
                </c:pt>
                <c:pt idx="4">
                  <c:v>10</c:v>
                </c:pt>
                <c:pt idx="5">
                  <c:v>7</c:v>
                </c:pt>
              </c:numCache>
            </c:numRef>
          </c:val>
        </c:ser>
        <c:ser>
          <c:idx val="4"/>
          <c:order val="4"/>
          <c:tx>
            <c:strRef>
              <c:f>Лист9!$A$6</c:f>
              <c:strCache>
                <c:ptCount val="1"/>
                <c:pt idx="0">
                  <c:v>Гра дитини</c:v>
                </c:pt>
              </c:strCache>
            </c:strRef>
          </c:tx>
          <c:spPr>
            <a:ln>
              <a:solidFill>
                <a:schemeClr val="tx2">
                  <a:lumMod val="50000"/>
                </a:schemeClr>
              </a:solidFill>
            </a:ln>
          </c:spPr>
          <c:invertIfNegative val="0"/>
          <c:cat>
            <c:strRef>
              <c:f>Лист9!$B$1:$G$1</c:f>
              <c:strCache>
                <c:ptCount val="6"/>
                <c:pt idx="0">
                  <c:v>група раннього віку</c:v>
                </c:pt>
                <c:pt idx="1">
                  <c:v>молодша група</c:v>
                </c:pt>
                <c:pt idx="2">
                  <c:v>середня група</c:v>
                </c:pt>
                <c:pt idx="3">
                  <c:v>старша група</c:v>
                </c:pt>
                <c:pt idx="4">
                  <c:v>Різновікова молодша група</c:v>
                </c:pt>
                <c:pt idx="5">
                  <c:v>Різновікова старша група</c:v>
                </c:pt>
              </c:strCache>
            </c:strRef>
          </c:cat>
          <c:val>
            <c:numRef>
              <c:f>Лист9!$B$6:$G$6</c:f>
              <c:numCache>
                <c:formatCode>General</c:formatCode>
                <c:ptCount val="6"/>
                <c:pt idx="0">
                  <c:v>5</c:v>
                </c:pt>
                <c:pt idx="1">
                  <c:v>10</c:v>
                </c:pt>
                <c:pt idx="2">
                  <c:v>9</c:v>
                </c:pt>
                <c:pt idx="3">
                  <c:v>9</c:v>
                </c:pt>
                <c:pt idx="4">
                  <c:v>9</c:v>
                </c:pt>
                <c:pt idx="5">
                  <c:v>8</c:v>
                </c:pt>
              </c:numCache>
            </c:numRef>
          </c:val>
        </c:ser>
        <c:ser>
          <c:idx val="5"/>
          <c:order val="5"/>
          <c:tx>
            <c:strRef>
              <c:f>Лист9!$A$7</c:f>
              <c:strCache>
                <c:ptCount val="1"/>
                <c:pt idx="0">
                  <c:v>Дитина в сенсорно-пізнавальному просторі</c:v>
                </c:pt>
              </c:strCache>
            </c:strRef>
          </c:tx>
          <c:invertIfNegative val="0"/>
          <c:cat>
            <c:strRef>
              <c:f>Лист9!$B$1:$G$1</c:f>
              <c:strCache>
                <c:ptCount val="6"/>
                <c:pt idx="0">
                  <c:v>група раннього віку</c:v>
                </c:pt>
                <c:pt idx="1">
                  <c:v>молодша група</c:v>
                </c:pt>
                <c:pt idx="2">
                  <c:v>середня група</c:v>
                </c:pt>
                <c:pt idx="3">
                  <c:v>старша група</c:v>
                </c:pt>
                <c:pt idx="4">
                  <c:v>Різновікова молодша група</c:v>
                </c:pt>
                <c:pt idx="5">
                  <c:v>Різновікова старша група</c:v>
                </c:pt>
              </c:strCache>
            </c:strRef>
          </c:cat>
          <c:val>
            <c:numRef>
              <c:f>Лист9!$B$7:$G$7</c:f>
              <c:numCache>
                <c:formatCode>General</c:formatCode>
                <c:ptCount val="6"/>
                <c:pt idx="0">
                  <c:v>5</c:v>
                </c:pt>
                <c:pt idx="1">
                  <c:v>9</c:v>
                </c:pt>
                <c:pt idx="2">
                  <c:v>9</c:v>
                </c:pt>
                <c:pt idx="3">
                  <c:v>8</c:v>
                </c:pt>
                <c:pt idx="4">
                  <c:v>9</c:v>
                </c:pt>
                <c:pt idx="5">
                  <c:v>8</c:v>
                </c:pt>
              </c:numCache>
            </c:numRef>
          </c:val>
        </c:ser>
        <c:dLbls>
          <c:showLegendKey val="0"/>
          <c:showVal val="0"/>
          <c:showCatName val="0"/>
          <c:showSerName val="0"/>
          <c:showPercent val="0"/>
          <c:showBubbleSize val="0"/>
        </c:dLbls>
        <c:gapWidth val="150"/>
        <c:shape val="box"/>
        <c:axId val="371363200"/>
        <c:axId val="371385472"/>
        <c:axId val="0"/>
      </c:bar3DChart>
      <c:catAx>
        <c:axId val="371363200"/>
        <c:scaling>
          <c:orientation val="minMax"/>
        </c:scaling>
        <c:delete val="0"/>
        <c:axPos val="b"/>
        <c:majorTickMark val="out"/>
        <c:minorTickMark val="none"/>
        <c:tickLblPos val="nextTo"/>
        <c:crossAx val="371385472"/>
        <c:crosses val="autoZero"/>
        <c:auto val="1"/>
        <c:lblAlgn val="ctr"/>
        <c:lblOffset val="100"/>
        <c:noMultiLvlLbl val="0"/>
      </c:catAx>
      <c:valAx>
        <c:axId val="371385472"/>
        <c:scaling>
          <c:orientation val="minMax"/>
        </c:scaling>
        <c:delete val="0"/>
        <c:axPos val="l"/>
        <c:majorGridlines>
          <c:spPr>
            <a:ln>
              <a:solidFill>
                <a:srgbClr val="00B050"/>
              </a:solidFill>
            </a:ln>
          </c:spPr>
        </c:majorGridlines>
        <c:numFmt formatCode="General" sourceLinked="1"/>
        <c:majorTickMark val="out"/>
        <c:minorTickMark val="none"/>
        <c:tickLblPos val="nextTo"/>
        <c:crossAx val="371363200"/>
        <c:crosses val="autoZero"/>
        <c:crossBetween val="between"/>
      </c:valAx>
    </c:plotArea>
    <c:legend>
      <c:legendPos val="r"/>
      <c:layout>
        <c:manualLayout>
          <c:xMode val="edge"/>
          <c:yMode val="edge"/>
          <c:x val="0.70276580717576687"/>
          <c:y val="5.330107936671985E-2"/>
          <c:w val="0.29570222382790801"/>
          <c:h val="0.59849366655255043"/>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Українська мова</a:t>
            </a:r>
            <a:r>
              <a:rPr lang="en-US" sz="1400"/>
              <a:t> </a:t>
            </a:r>
            <a:r>
              <a:rPr lang="uk-UA" sz="1400" baseline="0"/>
              <a:t> та природознавство</a:t>
            </a:r>
            <a:r>
              <a:rPr lang="ru-RU" sz="1400"/>
              <a:t>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Лист2!$B$1:$B$2</c:f>
              <c:strCache>
                <c:ptCount val="1"/>
                <c:pt idx="0">
                  <c:v>Результати навчальних досягнень учнів 4 класу Українська мова  </c:v>
                </c:pt>
              </c:strCache>
            </c:strRef>
          </c:tx>
          <c:explosion val="25"/>
          <c:dPt>
            <c:idx val="0"/>
            <c:bubble3D val="0"/>
            <c:spPr>
              <a:solidFill>
                <a:srgbClr val="FF0000"/>
              </a:solidFill>
            </c:spPr>
          </c:dPt>
          <c:dPt>
            <c:idx val="1"/>
            <c:bubble3D val="0"/>
            <c:spPr>
              <a:solidFill>
                <a:srgbClr val="00B0F0"/>
              </a:solidFill>
            </c:spPr>
          </c:dPt>
          <c:dPt>
            <c:idx val="2"/>
            <c:bubble3D val="0"/>
            <c:spPr>
              <a:solidFill>
                <a:srgbClr val="FFFF00"/>
              </a:solidFill>
            </c:spPr>
          </c:dPt>
          <c:dPt>
            <c:idx val="3"/>
            <c:bubble3D val="0"/>
            <c:spPr>
              <a:solidFill>
                <a:srgbClr val="7030A0"/>
              </a:solidFill>
            </c:spPr>
          </c:dPt>
          <c:dLbls>
            <c:showLegendKey val="0"/>
            <c:showVal val="1"/>
            <c:showCatName val="0"/>
            <c:showSerName val="0"/>
            <c:showPercent val="0"/>
            <c:showBubbleSize val="0"/>
            <c:showLeaderLines val="1"/>
          </c:dLbls>
          <c:cat>
            <c:strRef>
              <c:f>Лист2!$A$3:$A$6</c:f>
              <c:strCache>
                <c:ptCount val="4"/>
                <c:pt idx="0">
                  <c:v>високий рівень</c:v>
                </c:pt>
                <c:pt idx="1">
                  <c:v>достатній рівень</c:v>
                </c:pt>
                <c:pt idx="2">
                  <c:v>середній рівень</c:v>
                </c:pt>
                <c:pt idx="3">
                  <c:v>початковий рівень</c:v>
                </c:pt>
              </c:strCache>
            </c:strRef>
          </c:cat>
          <c:val>
            <c:numRef>
              <c:f>Лист2!$B$3:$B$6</c:f>
              <c:numCache>
                <c:formatCode>0%</c:formatCode>
                <c:ptCount val="4"/>
                <c:pt idx="0" formatCode="0.0%">
                  <c:v>0.125</c:v>
                </c:pt>
                <c:pt idx="1">
                  <c:v>0.5</c:v>
                </c:pt>
                <c:pt idx="2">
                  <c:v>0.25</c:v>
                </c:pt>
                <c:pt idx="3" formatCode="0.0%">
                  <c:v>0.125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3412810163909874"/>
          <c:y val="0.47116605889801866"/>
          <c:w val="0.46135945698401765"/>
          <c:h val="0.40809102329803781"/>
        </c:manualLayout>
      </c:layout>
      <c:overlay val="0"/>
    </c:legend>
    <c:plotVisOnly val="1"/>
    <c:dispBlanksAs val="gap"/>
    <c:showDLblsOverMax val="0"/>
  </c:chart>
  <c:spPr>
    <a:gradFill>
      <a:gsLst>
        <a:gs pos="0">
          <a:srgbClr val="00B0F0"/>
        </a:gs>
        <a:gs pos="45000">
          <a:srgbClr val="00B0F0"/>
        </a:gs>
        <a:gs pos="70000">
          <a:srgbClr val="FFFF00">
            <a:lumMod val="72000"/>
          </a:srgbClr>
        </a:gs>
        <a:gs pos="100000">
          <a:srgbClr val="FFFF00"/>
        </a:gs>
      </a:gsLst>
      <a:lin ang="5400000" scaled="0"/>
    </a:gra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Літературне читання та </a:t>
            </a:r>
          </a:p>
          <a:p>
            <a:pPr>
              <a:defRPr/>
            </a:pPr>
            <a:r>
              <a:rPr lang="ru-RU" sz="1400"/>
              <a:t>українська жестова мова </a:t>
            </a:r>
          </a:p>
        </c:rich>
      </c:tx>
      <c:layout>
        <c:manualLayout>
          <c:xMode val="edge"/>
          <c:yMode val="edge"/>
          <c:x val="0.14692390336306704"/>
          <c:y val="6.7647506879052452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Лист3!$B$1:$B$2</c:f>
              <c:strCache>
                <c:ptCount val="1"/>
                <c:pt idx="0">
                  <c:v>Результати навчальних досягнень учнів 4 класу Літературне читання</c:v>
                </c:pt>
              </c:strCache>
            </c:strRef>
          </c:tx>
          <c:explosion val="25"/>
          <c:dPt>
            <c:idx val="0"/>
            <c:bubble3D val="0"/>
            <c:explosion val="28"/>
            <c:spPr>
              <a:solidFill>
                <a:srgbClr val="FF0000"/>
              </a:solidFill>
            </c:spPr>
          </c:dPt>
          <c:dPt>
            <c:idx val="1"/>
            <c:bubble3D val="0"/>
            <c:explosion val="28"/>
            <c:spPr>
              <a:solidFill>
                <a:srgbClr val="00B0F0"/>
              </a:solidFill>
            </c:spPr>
          </c:dPt>
          <c:dPt>
            <c:idx val="2"/>
            <c:bubble3D val="0"/>
            <c:spPr>
              <a:solidFill>
                <a:srgbClr val="FFFF00"/>
              </a:solidFill>
            </c:spPr>
          </c:dPt>
          <c:dPt>
            <c:idx val="3"/>
            <c:bubble3D val="0"/>
            <c:explosion val="23"/>
            <c:spPr>
              <a:solidFill>
                <a:srgbClr val="7030A0"/>
              </a:solidFill>
            </c:spPr>
          </c:dPt>
          <c:dLbls>
            <c:showLegendKey val="0"/>
            <c:showVal val="1"/>
            <c:showCatName val="0"/>
            <c:showSerName val="0"/>
            <c:showPercent val="0"/>
            <c:showBubbleSize val="0"/>
            <c:showLeaderLines val="1"/>
          </c:dLbls>
          <c:cat>
            <c:strRef>
              <c:f>Лист3!$A$3:$A$6</c:f>
              <c:strCache>
                <c:ptCount val="4"/>
                <c:pt idx="0">
                  <c:v>високий рівень</c:v>
                </c:pt>
                <c:pt idx="1">
                  <c:v>достатній рівень</c:v>
                </c:pt>
                <c:pt idx="2">
                  <c:v>середній рівень</c:v>
                </c:pt>
                <c:pt idx="3">
                  <c:v>початковий рівень</c:v>
                </c:pt>
              </c:strCache>
            </c:strRef>
          </c:cat>
          <c:val>
            <c:numRef>
              <c:f>Лист3!$B$3:$B$6</c:f>
              <c:numCache>
                <c:formatCode>0.0%</c:formatCode>
                <c:ptCount val="4"/>
                <c:pt idx="0">
                  <c:v>0.125</c:v>
                </c:pt>
                <c:pt idx="1">
                  <c:v>0.625</c:v>
                </c:pt>
                <c:pt idx="2">
                  <c:v>0.125</c:v>
                </c:pt>
                <c:pt idx="3">
                  <c:v>0.125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4610353656136768"/>
          <c:y val="0.45975730512525109"/>
          <c:w val="0.42754020452033875"/>
          <c:h val="0.426228275166389"/>
        </c:manualLayout>
      </c:layout>
      <c:overlay val="0"/>
    </c:legend>
    <c:plotVisOnly val="1"/>
    <c:dispBlanksAs val="gap"/>
    <c:showDLblsOverMax val="0"/>
  </c:chart>
  <c:spPr>
    <a:gradFill>
      <a:gsLst>
        <a:gs pos="0">
          <a:srgbClr val="00B0F0"/>
        </a:gs>
        <a:gs pos="44000">
          <a:srgbClr val="85C2FF"/>
        </a:gs>
        <a:gs pos="64000">
          <a:srgbClr val="C4D6EB"/>
        </a:gs>
        <a:gs pos="100000">
          <a:srgbClr val="FFFF00"/>
        </a:gs>
      </a:gsLst>
      <a:lin ang="5400000" scaled="0"/>
    </a:gra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gradFill flip="none" rotWithShape="1">
              <a:gsLst>
                <a:gs pos="0">
                  <a:srgbClr val="FF3399"/>
                </a:gs>
                <a:gs pos="25000">
                  <a:srgbClr val="FF6633"/>
                </a:gs>
                <a:gs pos="50000">
                  <a:srgbClr val="FFFF00"/>
                </a:gs>
                <a:gs pos="75000">
                  <a:srgbClr val="01A78F"/>
                </a:gs>
                <a:gs pos="100000">
                  <a:srgbClr val="3366FF"/>
                </a:gs>
              </a:gsLst>
              <a:lin ang="3000000" scaled="0"/>
              <a:tileRect/>
            </a:gradFill>
            <a:scene3d>
              <a:camera prst="orthographicFront"/>
              <a:lightRig rig="threePt" dir="t"/>
            </a:scene3d>
            <a:sp3d prstMaterial="dkEdge">
              <a:bevelT/>
              <a:bevelB/>
            </a:sp3d>
          </c:spPr>
          <c:invertIfNegative val="0"/>
          <c:dLbls>
            <c:txPr>
              <a:bodyPr/>
              <a:lstStyle/>
              <a:p>
                <a:pPr>
                  <a:defRPr sz="1200" b="1">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dLbls>
          <c:cat>
            <c:strRef>
              <c:f>'10 клас'!$A$2:$A$19</c:f>
              <c:strCache>
                <c:ptCount val="18"/>
                <c:pt idx="0">
                  <c:v>трудове навчання</c:v>
                </c:pt>
                <c:pt idx="1">
                  <c:v>фізична культура</c:v>
                </c:pt>
                <c:pt idx="2">
                  <c:v>основи здоров'я</c:v>
                </c:pt>
                <c:pt idx="3">
                  <c:v>художня культура</c:v>
                </c:pt>
                <c:pt idx="4">
                  <c:v>українська жестова мова</c:v>
                </c:pt>
                <c:pt idx="5">
                  <c:v>українська мова</c:v>
                </c:pt>
                <c:pt idx="6">
                  <c:v>українська література</c:v>
                </c:pt>
                <c:pt idx="7">
                  <c:v>інформатика</c:v>
                </c:pt>
                <c:pt idx="8">
                  <c:v>зарубіжна література</c:v>
                </c:pt>
                <c:pt idx="9">
                  <c:v>історія України</c:v>
                </c:pt>
                <c:pt idx="10">
                  <c:v>всесвітня історія</c:v>
                </c:pt>
                <c:pt idx="11">
                  <c:v>хімія</c:v>
                </c:pt>
                <c:pt idx="12">
                  <c:v>правознавство</c:v>
                </c:pt>
                <c:pt idx="13">
                  <c:v>географія</c:v>
                </c:pt>
                <c:pt idx="14">
                  <c:v>геометрія</c:v>
                </c:pt>
                <c:pt idx="15">
                  <c:v>фізика</c:v>
                </c:pt>
                <c:pt idx="16">
                  <c:v>алгебра</c:v>
                </c:pt>
                <c:pt idx="17">
                  <c:v>біологія</c:v>
                </c:pt>
              </c:strCache>
            </c:strRef>
          </c:cat>
          <c:val>
            <c:numRef>
              <c:f>'10 клас'!$B$2:$B$19</c:f>
              <c:numCache>
                <c:formatCode>General</c:formatCode>
                <c:ptCount val="18"/>
                <c:pt idx="0">
                  <c:v>9.9</c:v>
                </c:pt>
                <c:pt idx="1">
                  <c:v>9.4</c:v>
                </c:pt>
                <c:pt idx="2">
                  <c:v>8.9</c:v>
                </c:pt>
                <c:pt idx="3">
                  <c:v>8.9</c:v>
                </c:pt>
                <c:pt idx="4">
                  <c:v>8.3000000000000007</c:v>
                </c:pt>
                <c:pt idx="5">
                  <c:v>8</c:v>
                </c:pt>
                <c:pt idx="6">
                  <c:v>8</c:v>
                </c:pt>
                <c:pt idx="7">
                  <c:v>8</c:v>
                </c:pt>
                <c:pt idx="8">
                  <c:v>7.9</c:v>
                </c:pt>
                <c:pt idx="9">
                  <c:v>7.7</c:v>
                </c:pt>
                <c:pt idx="10">
                  <c:v>7.6</c:v>
                </c:pt>
                <c:pt idx="11">
                  <c:v>7.4</c:v>
                </c:pt>
                <c:pt idx="12">
                  <c:v>7.3</c:v>
                </c:pt>
                <c:pt idx="13">
                  <c:v>7.3</c:v>
                </c:pt>
                <c:pt idx="14">
                  <c:v>7</c:v>
                </c:pt>
                <c:pt idx="15">
                  <c:v>6.9</c:v>
                </c:pt>
                <c:pt idx="16">
                  <c:v>6.6</c:v>
                </c:pt>
                <c:pt idx="17">
                  <c:v>6.6</c:v>
                </c:pt>
              </c:numCache>
            </c:numRef>
          </c:val>
        </c:ser>
        <c:dLbls>
          <c:showLegendKey val="0"/>
          <c:showVal val="0"/>
          <c:showCatName val="0"/>
          <c:showSerName val="0"/>
          <c:showPercent val="0"/>
          <c:showBubbleSize val="0"/>
        </c:dLbls>
        <c:gapWidth val="150"/>
        <c:shape val="box"/>
        <c:axId val="375718656"/>
        <c:axId val="375720192"/>
        <c:axId val="0"/>
      </c:bar3DChart>
      <c:catAx>
        <c:axId val="375718656"/>
        <c:scaling>
          <c:orientation val="minMax"/>
        </c:scaling>
        <c:delete val="0"/>
        <c:axPos val="b"/>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375720192"/>
        <c:crosses val="autoZero"/>
        <c:auto val="1"/>
        <c:lblAlgn val="ctr"/>
        <c:lblOffset val="100"/>
        <c:noMultiLvlLbl val="0"/>
      </c:catAx>
      <c:valAx>
        <c:axId val="375720192"/>
        <c:scaling>
          <c:orientation val="minMax"/>
        </c:scaling>
        <c:delete val="1"/>
        <c:axPos val="l"/>
        <c:numFmt formatCode="General" sourceLinked="1"/>
        <c:majorTickMark val="out"/>
        <c:minorTickMark val="none"/>
        <c:tickLblPos val="nextTo"/>
        <c:crossAx val="375718656"/>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ru-RU" sz="1400">
                <a:latin typeface="+mn-lt"/>
                <a:cs typeface="Times New Roman" panose="02020603050405020304" pitchFamily="18" charset="0"/>
              </a:rPr>
              <a:t>Українська мова та  література</a:t>
            </a:r>
          </a:p>
        </c:rich>
      </c:tx>
      <c:layout>
        <c:manualLayout>
          <c:xMode val="edge"/>
          <c:yMode val="edge"/>
          <c:x val="0.23550699912510936"/>
          <c:y val="3.240740740740740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8180546083371414E-2"/>
          <c:y val="0.37491305774278216"/>
          <c:w val="0.48759230954574978"/>
          <c:h val="0.49637795275590552"/>
        </c:manualLayout>
      </c:layout>
      <c:pie3DChart>
        <c:varyColors val="1"/>
        <c:ser>
          <c:idx val="0"/>
          <c:order val="0"/>
          <c:tx>
            <c:strRef>
              <c:f>Лист1!$B$1</c:f>
              <c:strCache>
                <c:ptCount val="1"/>
                <c:pt idx="0">
                  <c:v>Українська мова та література,   Зарубіжна література</c:v>
                </c:pt>
              </c:strCache>
            </c:strRef>
          </c:tx>
          <c:explosion val="25"/>
          <c:dPt>
            <c:idx val="0"/>
            <c:bubble3D val="0"/>
            <c:explosion val="34"/>
            <c:spPr>
              <a:solidFill>
                <a:srgbClr val="FF0000"/>
              </a:solidFill>
            </c:spPr>
          </c:dPt>
          <c:dPt>
            <c:idx val="1"/>
            <c:bubble3D val="0"/>
            <c:explosion val="19"/>
            <c:spPr>
              <a:solidFill>
                <a:srgbClr val="00B0F0"/>
              </a:solidFill>
            </c:spPr>
          </c:dPt>
          <c:dPt>
            <c:idx val="2"/>
            <c:bubble3D val="0"/>
            <c:spPr>
              <a:solidFill>
                <a:srgbClr val="FFFF00"/>
              </a:solidFill>
            </c:spPr>
          </c:dPt>
          <c:dPt>
            <c:idx val="3"/>
            <c:bubble3D val="0"/>
            <c:spPr>
              <a:solidFill>
                <a:srgbClr val="7030A0"/>
              </a:solidFill>
            </c:spPr>
          </c:dPt>
          <c:dLbls>
            <c:showLegendKey val="0"/>
            <c:showVal val="1"/>
            <c:showCatName val="0"/>
            <c:showSerName val="0"/>
            <c:showPercent val="0"/>
            <c:showBubbleSize val="0"/>
            <c:showLeaderLines val="1"/>
          </c:dLbls>
          <c:cat>
            <c:strRef>
              <c:f>Лист1!$A$2:$A$5</c:f>
              <c:strCache>
                <c:ptCount val="4"/>
                <c:pt idx="0">
                  <c:v> високий рівень</c:v>
                </c:pt>
                <c:pt idx="1">
                  <c:v>достатній рівень</c:v>
                </c:pt>
                <c:pt idx="2">
                  <c:v>середній рівень</c:v>
                </c:pt>
                <c:pt idx="3">
                  <c:v>початковий рівень</c:v>
                </c:pt>
              </c:strCache>
            </c:strRef>
          </c:cat>
          <c:val>
            <c:numRef>
              <c:f>Лист1!$B$2:$B$5</c:f>
              <c:numCache>
                <c:formatCode>0%</c:formatCode>
                <c:ptCount val="4"/>
                <c:pt idx="0">
                  <c:v>0.1</c:v>
                </c:pt>
                <c:pt idx="1">
                  <c:v>0.8</c:v>
                </c:pt>
                <c:pt idx="2">
                  <c:v>0.1</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48924327732421652"/>
          <c:y val="0.37736986001749784"/>
          <c:w val="0.50609449922473781"/>
          <c:h val="0.35067694663167104"/>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3202412434219319E-3"/>
          <c:y val="0.22453685476815394"/>
          <c:w val="0.60186242344706908"/>
          <c:h val="0.73148148148148151"/>
        </c:manualLayout>
      </c:layout>
      <c:pie3DChart>
        <c:varyColors val="1"/>
        <c:ser>
          <c:idx val="0"/>
          <c:order val="0"/>
          <c:explosion val="25"/>
          <c:dPt>
            <c:idx val="0"/>
            <c:bubble3D val="0"/>
            <c:spPr>
              <a:solidFill>
                <a:srgbClr val="FF0000"/>
              </a:solidFill>
            </c:spPr>
          </c:dPt>
          <c:dPt>
            <c:idx val="1"/>
            <c:bubble3D val="0"/>
            <c:explosion val="23"/>
            <c:spPr>
              <a:solidFill>
                <a:srgbClr val="00B0F0"/>
              </a:solidFill>
            </c:spPr>
          </c:dPt>
          <c:dPt>
            <c:idx val="2"/>
            <c:bubble3D val="0"/>
            <c:spPr>
              <a:solidFill>
                <a:srgbClr val="FFFF00"/>
              </a:solidFill>
              <a:ln>
                <a:solidFill>
                  <a:srgbClr val="00B050"/>
                </a:solidFill>
              </a:ln>
            </c:spPr>
          </c:dPt>
          <c:dPt>
            <c:idx val="3"/>
            <c:bubble3D val="0"/>
            <c:spPr>
              <a:solidFill>
                <a:srgbClr val="7030A0"/>
              </a:solidFill>
            </c:spPr>
          </c:dPt>
          <c:dLbls>
            <c:dLbl>
              <c:idx val="0"/>
              <c:spPr/>
              <c:txPr>
                <a:bodyPr/>
                <a:lstStyle/>
                <a:p>
                  <a:pPr>
                    <a:defRPr/>
                  </a:pPr>
                  <a:endParaRPr lang="ru-RU"/>
                </a:p>
              </c:txPr>
              <c:showLegendKey val="0"/>
              <c:showVal val="1"/>
              <c:showCatName val="0"/>
              <c:showSerName val="0"/>
              <c:showPercent val="0"/>
              <c:showBubbleSize val="0"/>
            </c:dLbl>
            <c:dLbl>
              <c:idx val="1"/>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Лист14!$G$2:$G$5</c:f>
              <c:strCache>
                <c:ptCount val="4"/>
                <c:pt idx="0">
                  <c:v>високий рівень</c:v>
                </c:pt>
                <c:pt idx="1">
                  <c:v>достатній рівень</c:v>
                </c:pt>
                <c:pt idx="2">
                  <c:v>середній рівень</c:v>
                </c:pt>
                <c:pt idx="3">
                  <c:v>початковий рівень</c:v>
                </c:pt>
              </c:strCache>
            </c:strRef>
          </c:cat>
          <c:val>
            <c:numRef>
              <c:f>Лист14!$H$2:$H$5</c:f>
              <c:numCache>
                <c:formatCode>0%</c:formatCode>
                <c:ptCount val="4"/>
                <c:pt idx="0">
                  <c:v>0.1</c:v>
                </c:pt>
                <c:pt idx="1">
                  <c:v>0.9</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6524071176898172"/>
          <c:y val="0.36497320647419074"/>
          <c:w val="0.42735562640980085"/>
          <c:h val="0.35338746719160102"/>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Українська жестова мова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Лист2!$B$1</c:f>
              <c:strCache>
                <c:ptCount val="1"/>
                <c:pt idx="0">
                  <c:v>Українська жестова мова </c:v>
                </c:pt>
              </c:strCache>
            </c:strRef>
          </c:tx>
          <c:explosion val="25"/>
          <c:dPt>
            <c:idx val="0"/>
            <c:bubble3D val="0"/>
            <c:spPr>
              <a:solidFill>
                <a:srgbClr val="FF0000"/>
              </a:solidFill>
            </c:spPr>
          </c:dPt>
          <c:dPt>
            <c:idx val="1"/>
            <c:bubble3D val="0"/>
            <c:explosion val="23"/>
            <c:spPr>
              <a:solidFill>
                <a:srgbClr val="00B0F0"/>
              </a:solidFill>
            </c:spPr>
          </c:dPt>
          <c:dPt>
            <c:idx val="2"/>
            <c:bubble3D val="0"/>
            <c:explosion val="22"/>
            <c:spPr>
              <a:solidFill>
                <a:srgbClr val="FFFF00"/>
              </a:solidFill>
            </c:spPr>
          </c:dPt>
          <c:dPt>
            <c:idx val="3"/>
            <c:bubble3D val="0"/>
          </c:dPt>
          <c:dLbls>
            <c:showLegendKey val="0"/>
            <c:showVal val="1"/>
            <c:showCatName val="0"/>
            <c:showSerName val="0"/>
            <c:showPercent val="0"/>
            <c:showBubbleSize val="0"/>
            <c:showLeaderLines val="1"/>
          </c:dLbls>
          <c:cat>
            <c:strRef>
              <c:f>Лист2!$A$2:$A$5</c:f>
              <c:strCache>
                <c:ptCount val="4"/>
                <c:pt idx="0">
                  <c:v> високий рівень</c:v>
                </c:pt>
                <c:pt idx="1">
                  <c:v>достатній рівень</c:v>
                </c:pt>
                <c:pt idx="2">
                  <c:v>середній рівень</c:v>
                </c:pt>
                <c:pt idx="3">
                  <c:v>початковий рівень </c:v>
                </c:pt>
              </c:strCache>
            </c:strRef>
          </c:cat>
          <c:val>
            <c:numRef>
              <c:f>Лист2!$B$2:$B$5</c:f>
              <c:numCache>
                <c:formatCode>0%</c:formatCode>
                <c:ptCount val="4"/>
                <c:pt idx="0">
                  <c:v>0.2</c:v>
                </c:pt>
                <c:pt idx="1">
                  <c:v>0.7</c:v>
                </c:pt>
                <c:pt idx="2">
                  <c:v>0.1</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5639826829817263"/>
          <c:y val="0.40785323709536309"/>
          <c:w val="0.43698113343909112"/>
          <c:h val="0.33897692475940505"/>
        </c:manualLayout>
      </c:layout>
      <c:overlay val="0"/>
    </c:legend>
    <c:plotVisOnly val="1"/>
    <c:dispBlanksAs val="gap"/>
    <c:showDLblsOverMax val="0"/>
  </c:chart>
  <c:spPr>
    <a:gradFill flip="none" rotWithShape="1">
      <a:gsLst>
        <a:gs pos="0">
          <a:srgbClr val="00B0F0"/>
        </a:gs>
        <a:gs pos="53000">
          <a:srgbClr val="D4DEFF"/>
        </a:gs>
        <a:gs pos="54000">
          <a:srgbClr val="D4DEFF"/>
        </a:gs>
        <a:gs pos="100000">
          <a:srgbClr val="FFFF00"/>
        </a:gs>
      </a:gsLst>
      <a:lin ang="5400000" scaled="1"/>
      <a:tileRect/>
    </a:gra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1406086459228774E-2"/>
          <c:y val="0.29593248412760298"/>
          <c:w val="0.51132757560170217"/>
          <c:h val="0.69850053921496214"/>
        </c:manualLayout>
      </c:layout>
      <c:pie3DChart>
        <c:varyColors val="1"/>
        <c:ser>
          <c:idx val="0"/>
          <c:order val="0"/>
          <c:spPr>
            <a:solidFill>
              <a:srgbClr val="00B0F0"/>
            </a:solidFill>
          </c:spPr>
          <c:dPt>
            <c:idx val="0"/>
            <c:bubble3D val="0"/>
            <c:spPr>
              <a:solidFill>
                <a:srgbClr val="FF0000"/>
              </a:solidFill>
            </c:spPr>
          </c:dPt>
          <c:dPt>
            <c:idx val="1"/>
            <c:bubble3D val="0"/>
            <c:explosion val="63"/>
          </c:dPt>
          <c:dPt>
            <c:idx val="2"/>
            <c:bubble3D val="0"/>
            <c:spPr>
              <a:solidFill>
                <a:srgbClr val="FFFF00"/>
              </a:solidFill>
            </c:spPr>
          </c:dPt>
          <c:dPt>
            <c:idx val="3"/>
            <c:bubble3D val="0"/>
            <c:spPr>
              <a:solidFill>
                <a:srgbClr val="7030A0"/>
              </a:solidFill>
            </c:spPr>
          </c:dPt>
          <c:dLbls>
            <c:dLbl>
              <c:idx val="1"/>
              <c:layout>
                <c:manualLayout>
                  <c:x val="-1.1251784898588985E-2"/>
                  <c:y val="-0.25356789274583608"/>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Лист3!$A$2:$A$5</c:f>
              <c:strCache>
                <c:ptCount val="4"/>
                <c:pt idx="0">
                  <c:v>високий рівень</c:v>
                </c:pt>
                <c:pt idx="1">
                  <c:v>достатній рівень</c:v>
                </c:pt>
                <c:pt idx="2">
                  <c:v>середній рівень</c:v>
                </c:pt>
                <c:pt idx="3">
                  <c:v>початковий рівень</c:v>
                </c:pt>
              </c:strCache>
            </c:strRef>
          </c:cat>
          <c:val>
            <c:numRef>
              <c:f>Лист3!$B$2:$B$5</c:f>
              <c:numCache>
                <c:formatCode>0%</c:formatCode>
                <c:ptCount val="4"/>
                <c:pt idx="1">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6291583191560535"/>
          <c:y val="0.36022514071294559"/>
          <c:w val="0.43351546566044252"/>
          <c:h val="0.33098939319832049"/>
        </c:manualLayout>
      </c:layout>
      <c:overlay val="0"/>
    </c:legend>
    <c:plotVisOnly val="1"/>
    <c:dispBlanksAs val="gap"/>
    <c:showDLblsOverMax val="0"/>
  </c:chart>
  <c:spPr>
    <a:gradFill>
      <a:gsLst>
        <a:gs pos="0">
          <a:srgbClr val="00B0F0"/>
        </a:gs>
        <a:gs pos="53000">
          <a:srgbClr val="D4DEFF"/>
        </a:gs>
        <a:gs pos="54000">
          <a:srgbClr val="D4DEFF"/>
        </a:gs>
        <a:gs pos="100000">
          <a:srgbClr val="FFFF00"/>
        </a:gs>
      </a:gsLst>
      <a:lin ang="5400000" scaled="1"/>
    </a:gradFill>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 Алгебра</a:t>
            </a:r>
          </a:p>
        </c:rich>
      </c:tx>
      <c:layout>
        <c:manualLayout>
          <c:xMode val="edge"/>
          <c:yMode val="edge"/>
          <c:x val="0.39351968503937007"/>
          <c:y val="6.944444444444444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5190288713910778E-3"/>
          <c:y val="0.29782157155308681"/>
          <c:w val="0.62975448309734161"/>
          <c:h val="0.67584937436291381"/>
        </c:manualLayout>
      </c:layout>
      <c:pie3DChart>
        <c:varyColors val="1"/>
        <c:ser>
          <c:idx val="0"/>
          <c:order val="0"/>
          <c:tx>
            <c:strRef>
              <c:f>Лист5!$B$1</c:f>
              <c:strCache>
                <c:ptCount val="1"/>
                <c:pt idx="0">
                  <c:v>Історія України, Всесвітня історія, Правознавство, Алгебра, Геометрія, Біологія</c:v>
                </c:pt>
              </c:strCache>
            </c:strRef>
          </c:tx>
          <c:explosion val="22"/>
          <c:dPt>
            <c:idx val="0"/>
            <c:bubble3D val="0"/>
            <c:spPr>
              <a:solidFill>
                <a:srgbClr val="FF0000"/>
              </a:solidFill>
            </c:spPr>
          </c:dPt>
          <c:dPt>
            <c:idx val="1"/>
            <c:bubble3D val="0"/>
            <c:explosion val="0"/>
            <c:spPr>
              <a:solidFill>
                <a:srgbClr val="00B0F0"/>
              </a:solidFill>
            </c:spPr>
          </c:dPt>
          <c:dPt>
            <c:idx val="2"/>
            <c:bubble3D val="0"/>
            <c:explosion val="25"/>
            <c:spPr>
              <a:solidFill>
                <a:srgbClr val="FFFF00"/>
              </a:solidFill>
            </c:spPr>
          </c:dPt>
          <c:dPt>
            <c:idx val="3"/>
            <c:bubble3D val="0"/>
          </c:dPt>
          <c:dLbls>
            <c:showLegendKey val="0"/>
            <c:showVal val="1"/>
            <c:showCatName val="0"/>
            <c:showSerName val="0"/>
            <c:showPercent val="0"/>
            <c:showBubbleSize val="0"/>
            <c:showLeaderLines val="1"/>
          </c:dLbls>
          <c:cat>
            <c:strRef>
              <c:f>Лист5!$A$2:$A$5</c:f>
              <c:strCache>
                <c:ptCount val="4"/>
                <c:pt idx="0">
                  <c:v>високий рівень</c:v>
                </c:pt>
                <c:pt idx="1">
                  <c:v>достатній рівень</c:v>
                </c:pt>
                <c:pt idx="2">
                  <c:v>середній рівень</c:v>
                </c:pt>
                <c:pt idx="3">
                  <c:v>початковий рівень </c:v>
                </c:pt>
              </c:strCache>
            </c:strRef>
          </c:cat>
          <c:val>
            <c:numRef>
              <c:f>Лист5!$B$2:$B$5</c:f>
              <c:numCache>
                <c:formatCode>0%</c:formatCode>
                <c:ptCount val="4"/>
                <c:pt idx="1">
                  <c:v>0.4</c:v>
                </c:pt>
                <c:pt idx="2">
                  <c:v>0.6</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6767098000256733"/>
          <c:y val="0.3713001728442481"/>
          <c:w val="0.41909405210037715"/>
          <c:h val="0.36382936493871965"/>
        </c:manualLayout>
      </c:layout>
      <c:overlay val="0"/>
    </c:legend>
    <c:plotVisOnly val="1"/>
    <c:dispBlanksAs val="gap"/>
    <c:showDLblsOverMax val="0"/>
  </c:chart>
  <c:spPr>
    <a:gradFill flip="none" rotWithShape="1">
      <a:gsLst>
        <a:gs pos="0">
          <a:srgbClr val="FFFF00"/>
        </a:gs>
        <a:gs pos="39999">
          <a:srgbClr val="85C2FF"/>
        </a:gs>
        <a:gs pos="70000">
          <a:srgbClr val="C4D6EB"/>
        </a:gs>
        <a:gs pos="100000">
          <a:srgbClr val="00B0F0"/>
        </a:gs>
      </a:gsLst>
      <a:lin ang="16200000" scaled="1"/>
      <a:tileRect/>
    </a:gra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Геометрія, біологія, хімія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Лист7!$B$1</c:f>
              <c:strCache>
                <c:ptCount val="1"/>
                <c:pt idx="0">
                  <c:v>Хімія </c:v>
                </c:pt>
              </c:strCache>
            </c:strRef>
          </c:tx>
          <c:explosion val="18"/>
          <c:dPt>
            <c:idx val="0"/>
            <c:bubble3D val="0"/>
            <c:spPr>
              <a:solidFill>
                <a:srgbClr val="FF0000"/>
              </a:solidFill>
            </c:spPr>
          </c:dPt>
          <c:dPt>
            <c:idx val="1"/>
            <c:bubble3D val="0"/>
            <c:explosion val="0"/>
            <c:spPr>
              <a:solidFill>
                <a:srgbClr val="00B0F0"/>
              </a:solidFill>
            </c:spPr>
          </c:dPt>
          <c:dPt>
            <c:idx val="2"/>
            <c:bubble3D val="0"/>
            <c:spPr>
              <a:solidFill>
                <a:srgbClr val="FFFF00"/>
              </a:solidFill>
            </c:spPr>
          </c:dPt>
          <c:dPt>
            <c:idx val="3"/>
            <c:bubble3D val="0"/>
            <c:spPr>
              <a:solidFill>
                <a:srgbClr val="7030A0"/>
              </a:solidFill>
            </c:spPr>
          </c:dPt>
          <c:dLbls>
            <c:showLegendKey val="0"/>
            <c:showVal val="1"/>
            <c:showCatName val="0"/>
            <c:showSerName val="0"/>
            <c:showPercent val="0"/>
            <c:showBubbleSize val="0"/>
            <c:showLeaderLines val="1"/>
          </c:dLbls>
          <c:cat>
            <c:strRef>
              <c:f>Лист7!$A$2:$A$5</c:f>
              <c:strCache>
                <c:ptCount val="4"/>
                <c:pt idx="0">
                  <c:v>високий рівень</c:v>
                </c:pt>
                <c:pt idx="1">
                  <c:v>достатній рівень</c:v>
                </c:pt>
                <c:pt idx="2">
                  <c:v>середній рівень</c:v>
                </c:pt>
                <c:pt idx="3">
                  <c:v>початковий рівень</c:v>
                </c:pt>
              </c:strCache>
            </c:strRef>
          </c:cat>
          <c:val>
            <c:numRef>
              <c:f>Лист7!$B$2:$B$5</c:f>
              <c:numCache>
                <c:formatCode>0%</c:formatCode>
                <c:ptCount val="4"/>
                <c:pt idx="1">
                  <c:v>0.5</c:v>
                </c:pt>
                <c:pt idx="2">
                  <c:v>0.5</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3754813910513888"/>
          <c:y val="0.41627276890576298"/>
          <c:w val="0.45793272153495218"/>
          <c:h val="0.34906632263674364"/>
        </c:manualLayout>
      </c:layout>
      <c:overlay val="0"/>
    </c:legend>
    <c:plotVisOnly val="1"/>
    <c:dispBlanksAs val="gap"/>
    <c:showDLblsOverMax val="0"/>
  </c:chart>
  <c:spPr>
    <a:gradFill>
      <a:gsLst>
        <a:gs pos="0">
          <a:srgbClr val="FFFF00"/>
        </a:gs>
        <a:gs pos="61000">
          <a:srgbClr val="85C2FF"/>
        </a:gs>
        <a:gs pos="46000">
          <a:srgbClr val="C4D6EB"/>
        </a:gs>
        <a:gs pos="100000">
          <a:srgbClr val="00B0F0"/>
        </a:gs>
      </a:gsLst>
      <a:lin ang="16200000" scaled="1"/>
    </a:gradFill>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Географія</a:t>
            </a:r>
          </a:p>
        </c:rich>
      </c:tx>
      <c:layout>
        <c:manualLayout>
          <c:xMode val="edge"/>
          <c:yMode val="edge"/>
          <c:x val="0.32531659602458124"/>
          <c:y val="3.5749913730903159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Лист15!$B$1</c:f>
              <c:strCache>
                <c:ptCount val="1"/>
                <c:pt idx="0">
                  <c:v>Музична ритміка</c:v>
                </c:pt>
              </c:strCache>
            </c:strRef>
          </c:tx>
          <c:explosion val="23"/>
          <c:dPt>
            <c:idx val="0"/>
            <c:bubble3D val="0"/>
            <c:spPr>
              <a:solidFill>
                <a:srgbClr val="FF0000"/>
              </a:solidFill>
            </c:spPr>
          </c:dPt>
          <c:dPt>
            <c:idx val="1"/>
            <c:bubble3D val="0"/>
            <c:spPr>
              <a:solidFill>
                <a:srgbClr val="00B0F0"/>
              </a:solidFill>
            </c:spPr>
          </c:dPt>
          <c:dPt>
            <c:idx val="2"/>
            <c:bubble3D val="0"/>
            <c:spPr>
              <a:solidFill>
                <a:srgbClr val="FFFF00"/>
              </a:solidFill>
            </c:spPr>
          </c:dPt>
          <c:dPt>
            <c:idx val="3"/>
            <c:bubble3D val="0"/>
          </c:dPt>
          <c:dLbls>
            <c:showLegendKey val="0"/>
            <c:showVal val="1"/>
            <c:showCatName val="0"/>
            <c:showSerName val="0"/>
            <c:showPercent val="0"/>
            <c:showBubbleSize val="0"/>
            <c:showLeaderLines val="1"/>
          </c:dLbls>
          <c:cat>
            <c:strRef>
              <c:f>Лист15!$A$2:$A$5</c:f>
              <c:strCache>
                <c:ptCount val="4"/>
                <c:pt idx="0">
                  <c:v>високий рівень</c:v>
                </c:pt>
                <c:pt idx="1">
                  <c:v>достатній рівень</c:v>
                </c:pt>
                <c:pt idx="2">
                  <c:v>середній рівень</c:v>
                </c:pt>
                <c:pt idx="3">
                  <c:v>початковий рівень</c:v>
                </c:pt>
              </c:strCache>
            </c:strRef>
          </c:cat>
          <c:val>
            <c:numRef>
              <c:f>Лист15!$B$2:$B$5</c:f>
              <c:numCache>
                <c:formatCode>0%</c:formatCode>
                <c:ptCount val="4"/>
                <c:pt idx="0">
                  <c:v>0.1</c:v>
                </c:pt>
                <c:pt idx="1">
                  <c:v>0.6</c:v>
                </c:pt>
                <c:pt idx="2">
                  <c:v>0.3</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1500334425914496"/>
          <c:y val="0.41879725193713335"/>
          <c:w val="0.48036928967544862"/>
          <c:h val="0.39443746698602655"/>
        </c:manualLayout>
      </c:layout>
      <c:overlay val="0"/>
    </c:legend>
    <c:plotVisOnly val="1"/>
    <c:dispBlanksAs val="gap"/>
    <c:showDLblsOverMax val="0"/>
  </c:chart>
  <c:spPr>
    <a:gradFill>
      <a:gsLst>
        <a:gs pos="2000">
          <a:srgbClr val="00B0F0"/>
        </a:gs>
        <a:gs pos="45000">
          <a:srgbClr val="85C2FF"/>
        </a:gs>
        <a:gs pos="59000">
          <a:srgbClr val="C4D6EB"/>
        </a:gs>
        <a:gs pos="100000">
          <a:srgbClr val="FFFF00"/>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Група ранього віку</a:t>
            </a:r>
          </a:p>
        </c:rich>
      </c:tx>
      <c:layout>
        <c:manualLayout>
          <c:xMode val="edge"/>
          <c:yMode val="edge"/>
          <c:x val="0.19251369341512814"/>
          <c:y val="8.136932699813992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'Лист2 (2)'!$B$1:$B$2</c:f>
              <c:strCache>
                <c:ptCount val="1"/>
                <c:pt idx="0">
                  <c:v>ранній вік</c:v>
                </c:pt>
              </c:strCache>
            </c:strRef>
          </c:tx>
          <c:explosion val="25"/>
          <c:dPt>
            <c:idx val="0"/>
            <c:bubble3D val="0"/>
            <c:spPr>
              <a:solidFill>
                <a:srgbClr val="FFFF00"/>
              </a:solidFill>
            </c:spPr>
          </c:dPt>
          <c:dPt>
            <c:idx val="1"/>
            <c:bubble3D val="0"/>
            <c:spPr>
              <a:solidFill>
                <a:srgbClr val="00B050"/>
              </a:solidFill>
            </c:spPr>
          </c:dPt>
          <c:dPt>
            <c:idx val="2"/>
            <c:bubble3D val="0"/>
            <c:spPr>
              <a:solidFill>
                <a:srgbClr val="00B0F0"/>
              </a:solidFill>
            </c:spPr>
          </c:dPt>
          <c:dPt>
            <c:idx val="3"/>
            <c:bubble3D val="0"/>
            <c:spPr>
              <a:solidFill>
                <a:srgbClr val="FF0000"/>
              </a:solidFill>
            </c:spPr>
          </c:dPt>
          <c:dLbls>
            <c:dLbl>
              <c:idx val="0"/>
              <c:delete val="1"/>
            </c:dLbl>
            <c:dLbl>
              <c:idx val="1"/>
              <c:delete val="1"/>
            </c:dLbl>
            <c:dLbl>
              <c:idx val="2"/>
              <c:layout>
                <c:manualLayout>
                  <c:x val="-1.189413823272091E-3"/>
                  <c:y val="-0.34037073490813646"/>
                </c:manualLayout>
              </c:layout>
              <c:showLegendKey val="0"/>
              <c:showVal val="1"/>
              <c:showCatName val="0"/>
              <c:showSerName val="0"/>
              <c:showPercent val="0"/>
              <c:showBubbleSize val="0"/>
            </c:dLbl>
            <c:dLbl>
              <c:idx val="3"/>
              <c:delete val="1"/>
            </c:dLbl>
            <c:showLegendKey val="0"/>
            <c:showVal val="1"/>
            <c:showCatName val="0"/>
            <c:showSerName val="0"/>
            <c:showPercent val="0"/>
            <c:showBubbleSize val="0"/>
            <c:showLeaderLines val="1"/>
          </c:dLbls>
          <c:cat>
            <c:strRef>
              <c:f>'Лист2 (2)'!$A$3:$A$6</c:f>
              <c:strCache>
                <c:ptCount val="4"/>
                <c:pt idx="0">
                  <c:v>високий</c:v>
                </c:pt>
                <c:pt idx="1">
                  <c:v>достатній</c:v>
                </c:pt>
                <c:pt idx="2">
                  <c:v>середній</c:v>
                </c:pt>
                <c:pt idx="3">
                  <c:v>низький</c:v>
                </c:pt>
              </c:strCache>
            </c:strRef>
          </c:cat>
          <c:val>
            <c:numRef>
              <c:f>'Лист2 (2)'!$B$3:$B$6</c:f>
              <c:numCache>
                <c:formatCode>0%</c:formatCode>
                <c:ptCount val="4"/>
                <c:pt idx="0">
                  <c:v>0</c:v>
                </c:pt>
                <c:pt idx="1">
                  <c:v>0</c:v>
                </c:pt>
                <c:pt idx="2">
                  <c:v>1</c:v>
                </c:pt>
                <c:pt idx="3">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gradFill>
      <a:gsLst>
        <a:gs pos="0">
          <a:srgbClr val="00B0F0"/>
        </a:gs>
        <a:gs pos="39999">
          <a:srgbClr val="85C2FF"/>
        </a:gs>
        <a:gs pos="70000">
          <a:srgbClr val="C4D6EB"/>
        </a:gs>
        <a:gs pos="100000">
          <a:srgbClr val="FFFF00"/>
        </a:gs>
      </a:gsLst>
      <a:lin ang="5400000" scaled="0"/>
    </a:gradFill>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Фізика</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Лист9!$B$1</c:f>
              <c:strCache>
                <c:ptCount val="1"/>
                <c:pt idx="0">
                  <c:v>Географія</c:v>
                </c:pt>
              </c:strCache>
            </c:strRef>
          </c:tx>
          <c:spPr>
            <a:solidFill>
              <a:srgbClr val="00B0F0"/>
            </a:solidFill>
          </c:spPr>
          <c:explosion val="25"/>
          <c:dPt>
            <c:idx val="0"/>
            <c:bubble3D val="0"/>
            <c:spPr>
              <a:solidFill>
                <a:srgbClr val="FF0000"/>
              </a:solidFill>
            </c:spPr>
          </c:dPt>
          <c:dPt>
            <c:idx val="1"/>
            <c:bubble3D val="0"/>
          </c:dPt>
          <c:dPt>
            <c:idx val="2"/>
            <c:bubble3D val="0"/>
            <c:explosion val="22"/>
            <c:spPr>
              <a:solidFill>
                <a:srgbClr val="FFFF00"/>
              </a:solidFill>
            </c:spPr>
          </c:dPt>
          <c:dPt>
            <c:idx val="3"/>
            <c:bubble3D val="0"/>
            <c:spPr>
              <a:solidFill>
                <a:srgbClr val="7030A0"/>
              </a:solidFill>
            </c:spPr>
          </c:dPt>
          <c:dLbls>
            <c:showLegendKey val="0"/>
            <c:showVal val="1"/>
            <c:showCatName val="0"/>
            <c:showSerName val="0"/>
            <c:showPercent val="0"/>
            <c:showBubbleSize val="0"/>
            <c:showLeaderLines val="1"/>
          </c:dLbls>
          <c:cat>
            <c:strRef>
              <c:f>Лист9!$A$2:$A$5</c:f>
              <c:strCache>
                <c:ptCount val="4"/>
                <c:pt idx="0">
                  <c:v>високий рівень</c:v>
                </c:pt>
                <c:pt idx="1">
                  <c:v>достатній рівень</c:v>
                </c:pt>
                <c:pt idx="2">
                  <c:v>середній рівень</c:v>
                </c:pt>
                <c:pt idx="3">
                  <c:v>низький рівень</c:v>
                </c:pt>
              </c:strCache>
            </c:strRef>
          </c:cat>
          <c:val>
            <c:numRef>
              <c:f>Лист9!$B$2:$B$5</c:f>
              <c:numCache>
                <c:formatCode>0.0%</c:formatCode>
                <c:ptCount val="4"/>
                <c:pt idx="1">
                  <c:v>0.7</c:v>
                </c:pt>
                <c:pt idx="2" formatCode="0%">
                  <c:v>0.3</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5849755599276329"/>
          <c:y val="0.32321297487216483"/>
          <c:w val="0.43693741974700301"/>
          <c:h val="0.42630653780186223"/>
        </c:manualLayout>
      </c:layout>
      <c:overlay val="0"/>
    </c:legend>
    <c:plotVisOnly val="1"/>
    <c:dispBlanksAs val="gap"/>
    <c:showDLblsOverMax val="0"/>
  </c:chart>
  <c:spPr>
    <a:gradFill>
      <a:gsLst>
        <a:gs pos="2000">
          <a:srgbClr val="00B0F0"/>
        </a:gs>
        <a:gs pos="51000">
          <a:srgbClr val="85C2FF"/>
        </a:gs>
        <a:gs pos="54000">
          <a:srgbClr val="C4D6EB"/>
        </a:gs>
        <a:gs pos="100000">
          <a:srgbClr val="FFFF00"/>
        </a:gs>
      </a:gsLst>
      <a:lin ang="5400000" scaled="0"/>
    </a:gradFill>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dPt>
          <c:dPt>
            <c:idx val="1"/>
            <c:bubble3D val="0"/>
            <c:explosion val="46"/>
            <c:spPr>
              <a:solidFill>
                <a:srgbClr val="00B0F0"/>
              </a:solidFill>
            </c:spPr>
          </c:dPt>
          <c:dPt>
            <c:idx val="2"/>
            <c:bubble3D val="0"/>
            <c:spPr>
              <a:solidFill>
                <a:srgbClr val="FFFF00"/>
              </a:solidFill>
            </c:spPr>
          </c:dPt>
          <c:dLbls>
            <c:dLbl>
              <c:idx val="0"/>
              <c:layout>
                <c:manualLayout>
                  <c:x val="-6.0080415090655377E-2"/>
                  <c:y val="8.6413487392269367E-2"/>
                </c:manualLayout>
              </c:layout>
              <c:showLegendKey val="0"/>
              <c:showVal val="1"/>
              <c:showCatName val="0"/>
              <c:showSerName val="0"/>
              <c:showPercent val="0"/>
              <c:showBubbleSize val="0"/>
            </c:dLbl>
            <c:dLbl>
              <c:idx val="1"/>
              <c:layout>
                <c:manualLayout>
                  <c:x val="-6.7698725913430721E-2"/>
                  <c:y val="-0.1584275499334388"/>
                </c:manualLayout>
              </c:layout>
              <c:showLegendKey val="0"/>
              <c:showVal val="1"/>
              <c:showCatName val="0"/>
              <c:showSerName val="0"/>
              <c:showPercent val="0"/>
              <c:showBubbleSize val="0"/>
            </c:dLbl>
            <c:dLbl>
              <c:idx val="2"/>
              <c:layout>
                <c:manualLayout>
                  <c:x val="0.11238066459200534"/>
                  <c:y val="5.3892606250101942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Лист4!$A$4:$A$7</c:f>
              <c:strCache>
                <c:ptCount val="4"/>
                <c:pt idx="0">
                  <c:v>високий рівень</c:v>
                </c:pt>
                <c:pt idx="1">
                  <c:v>достаній рівень</c:v>
                </c:pt>
                <c:pt idx="2">
                  <c:v>середній рівень</c:v>
                </c:pt>
                <c:pt idx="3">
                  <c:v>початковий рівень</c:v>
                </c:pt>
              </c:strCache>
            </c:strRef>
          </c:cat>
          <c:val>
            <c:numRef>
              <c:f>Лист4!$B$4:$B$7</c:f>
              <c:numCache>
                <c:formatCode>0%</c:formatCode>
                <c:ptCount val="4"/>
                <c:pt idx="0">
                  <c:v>0.2</c:v>
                </c:pt>
                <c:pt idx="1">
                  <c:v>0.5</c:v>
                </c:pt>
                <c:pt idx="2">
                  <c:v>0.3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128253197281285"/>
          <c:y val="0.35465257081908586"/>
          <c:w val="0.48245887580884073"/>
          <c:h val="0.42630653780186223"/>
        </c:manualLayout>
      </c:layout>
      <c:overlay val="0"/>
    </c:legend>
    <c:plotVisOnly val="1"/>
    <c:dispBlanksAs val="gap"/>
    <c:showDLblsOverMax val="0"/>
  </c:chart>
  <c:spPr>
    <a:gradFill>
      <a:gsLst>
        <a:gs pos="2000">
          <a:srgbClr val="00B0F0"/>
        </a:gs>
        <a:gs pos="45000">
          <a:srgbClr val="85C2FF"/>
        </a:gs>
        <a:gs pos="59000">
          <a:srgbClr val="C4D6EB"/>
        </a:gs>
        <a:gs pos="100000">
          <a:srgbClr val="FFFF00"/>
        </a:gs>
      </a:gsLst>
      <a:lin ang="5400000" scaled="0"/>
    </a:gradFill>
  </c:sp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Трудове навчання</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2248846360932737E-2"/>
          <c:y val="0.24712239754149834"/>
          <c:w val="0.48367199402582378"/>
          <c:h val="0.5269513414137964"/>
        </c:manualLayout>
      </c:layout>
      <c:pie3DChart>
        <c:varyColors val="1"/>
        <c:ser>
          <c:idx val="0"/>
          <c:order val="0"/>
          <c:tx>
            <c:strRef>
              <c:f>Лист13!$B$1</c:f>
              <c:strCache>
                <c:ptCount val="1"/>
                <c:pt idx="0">
                  <c:v>Трудове навчання</c:v>
                </c:pt>
              </c:strCache>
            </c:strRef>
          </c:tx>
          <c:dPt>
            <c:idx val="0"/>
            <c:bubble3D val="0"/>
            <c:explosion val="11"/>
            <c:spPr>
              <a:solidFill>
                <a:srgbClr val="FF0000"/>
              </a:solidFill>
            </c:spPr>
          </c:dPt>
          <c:dPt>
            <c:idx val="1"/>
            <c:bubble3D val="0"/>
            <c:explosion val="51"/>
            <c:spPr>
              <a:solidFill>
                <a:srgbClr val="00B0F0"/>
              </a:solidFill>
            </c:spPr>
          </c:dPt>
          <c:dPt>
            <c:idx val="2"/>
            <c:bubble3D val="0"/>
            <c:spPr>
              <a:solidFill>
                <a:srgbClr val="FFFF00"/>
              </a:solidFill>
            </c:spPr>
          </c:dPt>
          <c:dPt>
            <c:idx val="3"/>
            <c:bubble3D val="0"/>
          </c:dPt>
          <c:dLbls>
            <c:showLegendKey val="0"/>
            <c:showVal val="1"/>
            <c:showCatName val="0"/>
            <c:showSerName val="0"/>
            <c:showPercent val="0"/>
            <c:showBubbleSize val="0"/>
            <c:showLeaderLines val="1"/>
          </c:dLbls>
          <c:cat>
            <c:strRef>
              <c:f>Лист13!$A$2:$A$5</c:f>
              <c:strCache>
                <c:ptCount val="4"/>
                <c:pt idx="0">
                  <c:v>високий рівень</c:v>
                </c:pt>
                <c:pt idx="1">
                  <c:v>достатній рівень</c:v>
                </c:pt>
                <c:pt idx="2">
                  <c:v>середній рівень</c:v>
                </c:pt>
                <c:pt idx="3">
                  <c:v>початковий рівень</c:v>
                </c:pt>
              </c:strCache>
            </c:strRef>
          </c:cat>
          <c:val>
            <c:numRef>
              <c:f>Лист13!$B$2:$B$5</c:f>
              <c:numCache>
                <c:formatCode>0%</c:formatCode>
                <c:ptCount val="4"/>
                <c:pt idx="0">
                  <c:v>0.7</c:v>
                </c:pt>
                <c:pt idx="1">
                  <c:v>0.3</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3981462866960861"/>
          <c:y val="0.32686807006267071"/>
          <c:w val="0.45134732756845047"/>
          <c:h val="0.36427556010970419"/>
        </c:manualLayout>
      </c:layout>
      <c:overlay val="0"/>
    </c:legend>
    <c:plotVisOnly val="1"/>
    <c:dispBlanksAs val="gap"/>
    <c:showDLblsOverMax val="0"/>
  </c:chart>
  <c:spPr>
    <a:gradFill>
      <a:gsLst>
        <a:gs pos="2000">
          <a:srgbClr val="00B0F0"/>
        </a:gs>
        <a:gs pos="51000">
          <a:srgbClr val="85C2FF"/>
        </a:gs>
        <a:gs pos="54000">
          <a:srgbClr val="C4D6EB"/>
        </a:gs>
        <a:gs pos="100000">
          <a:srgbClr val="FFFF00"/>
        </a:gs>
      </a:gsLst>
      <a:lin ang="5400000" scaled="0"/>
    </a:gradFill>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Основи здоров'я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Лист8!$B$1</c:f>
              <c:strCache>
                <c:ptCount val="1"/>
                <c:pt idx="0">
                  <c:v>Основи здоров'я</c:v>
                </c:pt>
              </c:strCache>
            </c:strRef>
          </c:tx>
          <c:explosion val="25"/>
          <c:dPt>
            <c:idx val="0"/>
            <c:bubble3D val="0"/>
            <c:spPr>
              <a:solidFill>
                <a:srgbClr val="FF0000"/>
              </a:solidFill>
            </c:spPr>
          </c:dPt>
          <c:dPt>
            <c:idx val="1"/>
            <c:bubble3D val="0"/>
            <c:explosion val="22"/>
            <c:spPr>
              <a:solidFill>
                <a:srgbClr val="00B0F0"/>
              </a:solidFill>
            </c:spPr>
          </c:dPt>
          <c:dPt>
            <c:idx val="2"/>
            <c:bubble3D val="0"/>
            <c:spPr>
              <a:solidFill>
                <a:srgbClr val="FFFF00"/>
              </a:solidFill>
            </c:spPr>
          </c:dPt>
          <c:dPt>
            <c:idx val="3"/>
            <c:bubble3D val="0"/>
          </c:dPt>
          <c:dLbls>
            <c:showLegendKey val="0"/>
            <c:showVal val="1"/>
            <c:showCatName val="0"/>
            <c:showSerName val="0"/>
            <c:showPercent val="0"/>
            <c:showBubbleSize val="0"/>
            <c:showLeaderLines val="1"/>
          </c:dLbls>
          <c:cat>
            <c:strRef>
              <c:f>Лист8!$A$2:$A$5</c:f>
              <c:strCache>
                <c:ptCount val="4"/>
                <c:pt idx="0">
                  <c:v>високий рівень</c:v>
                </c:pt>
                <c:pt idx="1">
                  <c:v>достатній рівень</c:v>
                </c:pt>
                <c:pt idx="2">
                  <c:v>середній рівень</c:v>
                </c:pt>
                <c:pt idx="3">
                  <c:v>початковий рівень </c:v>
                </c:pt>
              </c:strCache>
            </c:strRef>
          </c:cat>
          <c:val>
            <c:numRef>
              <c:f>Лист8!$B$2:$B$5</c:f>
              <c:numCache>
                <c:formatCode>0%</c:formatCode>
                <c:ptCount val="4"/>
                <c:pt idx="0">
                  <c:v>0.2</c:v>
                </c:pt>
                <c:pt idx="1">
                  <c:v>0.8</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1333946574758571"/>
          <c:y val="0.33369516531108384"/>
          <c:w val="0.48183015946718305"/>
          <c:h val="0.39618467507034816"/>
        </c:manualLayout>
      </c:layout>
      <c:overlay val="0"/>
    </c:legend>
    <c:plotVisOnly val="1"/>
    <c:dispBlanksAs val="gap"/>
    <c:showDLblsOverMax val="0"/>
  </c:chart>
  <c:spPr>
    <a:gradFill>
      <a:gsLst>
        <a:gs pos="2000">
          <a:srgbClr val="00B0F0"/>
        </a:gs>
        <a:gs pos="51000">
          <a:srgbClr val="85C2FF"/>
        </a:gs>
        <a:gs pos="54000">
          <a:srgbClr val="C4D6EB"/>
        </a:gs>
        <a:gs pos="100000">
          <a:srgbClr val="FFFF00"/>
        </a:gs>
      </a:gsLst>
      <a:lin ang="5400000" scaled="0"/>
    </a:gradFill>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Художня культура</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5574777477755269E-3"/>
          <c:y val="0.34413124801141715"/>
          <c:w val="0.54758774534395827"/>
          <c:h val="0.65308921516234564"/>
        </c:manualLayout>
      </c:layout>
      <c:pie3DChart>
        <c:varyColors val="1"/>
        <c:ser>
          <c:idx val="0"/>
          <c:order val="0"/>
          <c:tx>
            <c:strRef>
              <c:f>Лист6!$B$1</c:f>
              <c:strCache>
                <c:ptCount val="1"/>
                <c:pt idx="0">
                  <c:v>Художня культура</c:v>
                </c:pt>
              </c:strCache>
            </c:strRef>
          </c:tx>
          <c:dPt>
            <c:idx val="0"/>
            <c:bubble3D val="0"/>
            <c:explosion val="19"/>
            <c:spPr>
              <a:solidFill>
                <a:srgbClr val="FF0000"/>
              </a:solidFill>
            </c:spPr>
          </c:dPt>
          <c:dPt>
            <c:idx val="1"/>
            <c:bubble3D val="0"/>
            <c:spPr>
              <a:solidFill>
                <a:srgbClr val="00B0F0"/>
              </a:solidFill>
            </c:spPr>
          </c:dPt>
          <c:dPt>
            <c:idx val="2"/>
            <c:bubble3D val="0"/>
            <c:spPr>
              <a:solidFill>
                <a:srgbClr val="FFFF00"/>
              </a:solidFill>
            </c:spPr>
          </c:dPt>
          <c:dPt>
            <c:idx val="3"/>
            <c:bubble3D val="0"/>
            <c:spPr>
              <a:solidFill>
                <a:srgbClr val="7030A0"/>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pPr/>
              <c:txPr>
                <a:bodyPr/>
                <a:lstStyle/>
                <a:p>
                  <a:pPr>
                    <a:defRPr/>
                  </a:pPr>
                  <a:endParaRPr lang="ru-RU"/>
                </a:p>
              </c:txPr>
              <c:showLegendKey val="0"/>
              <c:showVal val="1"/>
              <c:showCatName val="0"/>
              <c:showSerName val="0"/>
              <c:showPercent val="0"/>
              <c:showBubbleSize val="0"/>
            </c:dLbl>
            <c:dLbl>
              <c:idx val="3"/>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Лист6!$A$2:$A$5</c:f>
              <c:strCache>
                <c:ptCount val="4"/>
                <c:pt idx="0">
                  <c:v>висовий рівень</c:v>
                </c:pt>
                <c:pt idx="1">
                  <c:v>достатній рівень</c:v>
                </c:pt>
                <c:pt idx="2">
                  <c:v>середній рівень</c:v>
                </c:pt>
                <c:pt idx="3">
                  <c:v>початковий рівень </c:v>
                </c:pt>
              </c:strCache>
            </c:strRef>
          </c:cat>
          <c:val>
            <c:numRef>
              <c:f>Лист6!$B$2:$B$5</c:f>
              <c:numCache>
                <c:formatCode>0%</c:formatCode>
                <c:ptCount val="4"/>
                <c:pt idx="0">
                  <c:v>0.3</c:v>
                </c:pt>
                <c:pt idx="1">
                  <c:v>0.7</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4513669424317712"/>
          <c:y val="0.34941168838791187"/>
          <c:w val="0.45010481826816617"/>
          <c:h val="0.35700902247742838"/>
        </c:manualLayout>
      </c:layout>
      <c:overlay val="0"/>
    </c:legend>
    <c:plotVisOnly val="1"/>
    <c:dispBlanksAs val="gap"/>
    <c:showDLblsOverMax val="0"/>
  </c:chart>
  <c:spPr>
    <a:gradFill>
      <a:gsLst>
        <a:gs pos="0">
          <a:srgbClr val="FFFF00"/>
        </a:gs>
        <a:gs pos="39999">
          <a:srgbClr val="85C2FF"/>
        </a:gs>
        <a:gs pos="70000">
          <a:srgbClr val="C4D6EB"/>
        </a:gs>
        <a:gs pos="100000">
          <a:srgbClr val="00B0F0"/>
        </a:gs>
      </a:gsLst>
      <a:lin ang="16200000" scaled="1"/>
    </a:gradFill>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3000000" scaled="0"/>
            </a:gradFill>
            <a:scene3d>
              <a:camera prst="orthographicFront"/>
              <a:lightRig rig="threePt" dir="t"/>
            </a:scene3d>
            <a:sp3d prstMaterial="dkEdge">
              <a:bevelT/>
              <a:bevelB/>
            </a:sp3d>
          </c:spPr>
          <c:invertIfNegative val="0"/>
          <c:dLbls>
            <c:txPr>
              <a:bodyPr/>
              <a:lstStyle/>
              <a:p>
                <a:pPr>
                  <a:defRPr sz="1200" b="1">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dLbls>
          <c:cat>
            <c:strRef>
              <c:f>'12 клас'!$A$4:$A$22</c:f>
              <c:strCache>
                <c:ptCount val="19"/>
                <c:pt idx="0">
                  <c:v>технології</c:v>
                </c:pt>
                <c:pt idx="1">
                  <c:v>художня культура</c:v>
                </c:pt>
                <c:pt idx="2">
                  <c:v>фізична культура</c:v>
                </c:pt>
                <c:pt idx="3">
                  <c:v>українська жестова мова</c:v>
                </c:pt>
                <c:pt idx="4">
                  <c:v>екологія</c:v>
                </c:pt>
                <c:pt idx="5">
                  <c:v>захист вітчизни</c:v>
                </c:pt>
                <c:pt idx="6">
                  <c:v>біологія</c:v>
                </c:pt>
                <c:pt idx="7">
                  <c:v>інформатика</c:v>
                </c:pt>
                <c:pt idx="8">
                  <c:v>історія України</c:v>
                </c:pt>
                <c:pt idx="9">
                  <c:v>всесвітня історія</c:v>
                </c:pt>
                <c:pt idx="10">
                  <c:v>зарубіжна література</c:v>
                </c:pt>
                <c:pt idx="11">
                  <c:v>хімія</c:v>
                </c:pt>
                <c:pt idx="12">
                  <c:v>українська мова</c:v>
                </c:pt>
                <c:pt idx="13">
                  <c:v>фізика</c:v>
                </c:pt>
                <c:pt idx="14">
                  <c:v>українська література</c:v>
                </c:pt>
                <c:pt idx="15">
                  <c:v>геометрія</c:v>
                </c:pt>
                <c:pt idx="16">
                  <c:v>астрономія</c:v>
                </c:pt>
                <c:pt idx="17">
                  <c:v>алгебра</c:v>
                </c:pt>
                <c:pt idx="18">
                  <c:v>економіка</c:v>
                </c:pt>
              </c:strCache>
            </c:strRef>
          </c:cat>
          <c:val>
            <c:numRef>
              <c:f>'12 клас'!$B$4:$B$22</c:f>
              <c:numCache>
                <c:formatCode>General</c:formatCode>
                <c:ptCount val="19"/>
                <c:pt idx="0">
                  <c:v>10.5</c:v>
                </c:pt>
                <c:pt idx="1">
                  <c:v>10.199999999999999</c:v>
                </c:pt>
                <c:pt idx="2">
                  <c:v>10</c:v>
                </c:pt>
                <c:pt idx="3">
                  <c:v>9.3000000000000007</c:v>
                </c:pt>
                <c:pt idx="4">
                  <c:v>8.8000000000000007</c:v>
                </c:pt>
                <c:pt idx="5">
                  <c:v>8.8000000000000007</c:v>
                </c:pt>
                <c:pt idx="6">
                  <c:v>8.5</c:v>
                </c:pt>
                <c:pt idx="7">
                  <c:v>8.3000000000000007</c:v>
                </c:pt>
                <c:pt idx="8">
                  <c:v>8</c:v>
                </c:pt>
                <c:pt idx="9">
                  <c:v>8</c:v>
                </c:pt>
                <c:pt idx="10">
                  <c:v>7.8</c:v>
                </c:pt>
                <c:pt idx="11">
                  <c:v>7.8</c:v>
                </c:pt>
                <c:pt idx="12">
                  <c:v>7.5</c:v>
                </c:pt>
                <c:pt idx="13">
                  <c:v>7.3</c:v>
                </c:pt>
                <c:pt idx="14">
                  <c:v>7</c:v>
                </c:pt>
                <c:pt idx="15">
                  <c:v>7</c:v>
                </c:pt>
                <c:pt idx="16">
                  <c:v>7</c:v>
                </c:pt>
                <c:pt idx="17">
                  <c:v>6.7</c:v>
                </c:pt>
                <c:pt idx="18">
                  <c:v>6.5</c:v>
                </c:pt>
              </c:numCache>
            </c:numRef>
          </c:val>
        </c:ser>
        <c:dLbls>
          <c:showLegendKey val="0"/>
          <c:showVal val="0"/>
          <c:showCatName val="0"/>
          <c:showSerName val="0"/>
          <c:showPercent val="0"/>
          <c:showBubbleSize val="0"/>
        </c:dLbls>
        <c:gapWidth val="150"/>
        <c:shape val="box"/>
        <c:axId val="311855360"/>
        <c:axId val="311865344"/>
        <c:axId val="0"/>
      </c:bar3DChart>
      <c:catAx>
        <c:axId val="311855360"/>
        <c:scaling>
          <c:orientation val="minMax"/>
        </c:scaling>
        <c:delete val="0"/>
        <c:axPos val="b"/>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311865344"/>
        <c:crosses val="autoZero"/>
        <c:auto val="1"/>
        <c:lblAlgn val="ctr"/>
        <c:lblOffset val="100"/>
        <c:noMultiLvlLbl val="0"/>
      </c:catAx>
      <c:valAx>
        <c:axId val="311865344"/>
        <c:scaling>
          <c:orientation val="minMax"/>
        </c:scaling>
        <c:delete val="1"/>
        <c:axPos val="l"/>
        <c:numFmt formatCode="General" sourceLinked="1"/>
        <c:majorTickMark val="out"/>
        <c:minorTickMark val="none"/>
        <c:tickLblPos val="nextTo"/>
        <c:crossAx val="311855360"/>
        <c:crosses val="autoZero"/>
        <c:crossBetween val="between"/>
      </c:valAx>
      <c:spPr>
        <a:noFill/>
        <a:ln w="25400">
          <a:noFill/>
        </a:ln>
      </c:spPr>
    </c:plotArea>
    <c:plotVisOnly val="1"/>
    <c:dispBlanksAs val="gap"/>
    <c:showDLblsOverMax val="0"/>
  </c:chart>
  <c:spPr>
    <a:noFill/>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ru-RU" sz="1400"/>
              <a:t>Українська мова, зарубіжна</a:t>
            </a:r>
            <a:r>
              <a:rPr lang="ru-RU" sz="1400" baseline="0"/>
              <a:t> література,  </a:t>
            </a:r>
          </a:p>
          <a:p>
            <a:pPr>
              <a:defRPr sz="1800" b="1" i="0" u="none" strike="noStrike" baseline="0">
                <a:solidFill>
                  <a:srgbClr val="000000"/>
                </a:solidFill>
                <a:latin typeface="Calibri"/>
                <a:ea typeface="Calibri"/>
                <a:cs typeface="Calibri"/>
              </a:defRPr>
            </a:pPr>
            <a:r>
              <a:rPr lang="ru-RU" sz="1400" baseline="0"/>
              <a:t>історія України, Всесвітня історія, фізика</a:t>
            </a:r>
            <a:endParaRPr lang="ru-RU" sz="1400"/>
          </a:p>
        </c:rich>
      </c:tx>
      <c:layout>
        <c:manualLayout>
          <c:xMode val="edge"/>
          <c:yMode val="edge"/>
          <c:x val="0.13323896793346951"/>
          <c:y val="4.4326367787418065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47073327064063519"/>
          <c:w val="0.68071353603614093"/>
          <c:h val="0.52681656771513186"/>
        </c:manualLayout>
      </c:layout>
      <c:pie3DChart>
        <c:varyColors val="1"/>
        <c:ser>
          <c:idx val="0"/>
          <c:order val="0"/>
          <c:tx>
            <c:strRef>
              <c:f>Лист1!$B$1</c:f>
              <c:strCache>
                <c:ptCount val="1"/>
                <c:pt idx="0">
                  <c:v>Українська мова, українська література , біологія</c:v>
                </c:pt>
              </c:strCache>
            </c:strRef>
          </c:tx>
          <c:explosion val="52"/>
          <c:dPt>
            <c:idx val="0"/>
            <c:bubble3D val="0"/>
            <c:spPr>
              <a:solidFill>
                <a:srgbClr val="FF0000"/>
              </a:solidFill>
            </c:spPr>
          </c:dPt>
          <c:dPt>
            <c:idx val="1"/>
            <c:bubble3D val="0"/>
            <c:explosion val="0"/>
            <c:spPr>
              <a:solidFill>
                <a:srgbClr val="00B0F0"/>
              </a:solidFill>
            </c:spPr>
          </c:dPt>
          <c:dPt>
            <c:idx val="2"/>
            <c:bubble3D val="0"/>
            <c:spPr>
              <a:solidFill>
                <a:srgbClr val="FFFF00"/>
              </a:solidFill>
            </c:spPr>
          </c:dPt>
          <c:dPt>
            <c:idx val="3"/>
            <c:bubble3D val="0"/>
          </c:dPt>
          <c:dLbls>
            <c:dLbl>
              <c:idx val="1"/>
              <c:layout>
                <c:manualLayout>
                  <c:x val="-0.27500593527169936"/>
                  <c:y val="-0.15665763367402358"/>
                </c:manualLayout>
              </c:layou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2"/>
              <c:layout>
                <c:manualLayout>
                  <c:x val="9.6002795933721186E-2"/>
                  <c:y val="8.8255285189494034E-2"/>
                </c:manualLayout>
              </c:layou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високий рівень</c:v>
                </c:pt>
                <c:pt idx="1">
                  <c:v>достатній рівень</c:v>
                </c:pt>
                <c:pt idx="2">
                  <c:v>середній рівень</c:v>
                </c:pt>
                <c:pt idx="3">
                  <c:v>початковий рівень </c:v>
                </c:pt>
              </c:strCache>
            </c:strRef>
          </c:cat>
          <c:val>
            <c:numRef>
              <c:f>Лист1!$B$2:$B$5</c:f>
              <c:numCache>
                <c:formatCode>0%</c:formatCode>
                <c:ptCount val="4"/>
                <c:pt idx="1">
                  <c:v>0.83</c:v>
                </c:pt>
                <c:pt idx="2">
                  <c:v>0.17</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48750298394145913"/>
          <c:y val="0.59911643982394736"/>
          <c:w val="0.50807358089712662"/>
          <c:h val="0.30717694888804375"/>
        </c:manualLayout>
      </c:layout>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spPr>
    <a:gradFill flip="none" rotWithShape="1">
      <a:gsLst>
        <a:gs pos="0">
          <a:srgbClr val="00B0F0"/>
        </a:gs>
        <a:gs pos="49000">
          <a:srgbClr val="85C2FF"/>
        </a:gs>
        <a:gs pos="61000">
          <a:srgbClr val="C4D6EB"/>
        </a:gs>
        <a:gs pos="100000">
          <a:srgbClr val="FFFF00"/>
        </a:gs>
      </a:gsLst>
      <a:lin ang="5400000" scaled="1"/>
      <a:tileRect/>
    </a:gra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5000000000000001E-2"/>
          <c:y val="0.27077163482906885"/>
          <c:w val="0.51283678762587748"/>
          <c:h val="0.70220313369919674"/>
        </c:manualLayout>
      </c:layout>
      <c:pie3DChart>
        <c:varyColors val="1"/>
        <c:ser>
          <c:idx val="0"/>
          <c:order val="0"/>
          <c:explosion val="25"/>
          <c:dPt>
            <c:idx val="0"/>
            <c:bubble3D val="0"/>
            <c:spPr>
              <a:solidFill>
                <a:srgbClr val="FF0000"/>
              </a:solidFill>
            </c:spPr>
          </c:dPt>
          <c:dPt>
            <c:idx val="1"/>
            <c:bubble3D val="0"/>
            <c:explosion val="0"/>
            <c:spPr>
              <a:solidFill>
                <a:srgbClr val="00B0F0"/>
              </a:solidFill>
            </c:spPr>
          </c:dPt>
          <c:dPt>
            <c:idx val="2"/>
            <c:bubble3D val="0"/>
            <c:spPr>
              <a:solidFill>
                <a:srgbClr val="FFFF00"/>
              </a:solidFill>
            </c:spPr>
          </c:dPt>
          <c:dLbls>
            <c:showLegendKey val="0"/>
            <c:showVal val="1"/>
            <c:showCatName val="0"/>
            <c:showSerName val="0"/>
            <c:showPercent val="0"/>
            <c:showBubbleSize val="0"/>
            <c:showLeaderLines val="1"/>
          </c:dLbls>
          <c:cat>
            <c:strRef>
              <c:f>Лист3!$A$2:$A$5</c:f>
              <c:strCache>
                <c:ptCount val="4"/>
                <c:pt idx="0">
                  <c:v>високий рівень</c:v>
                </c:pt>
                <c:pt idx="1">
                  <c:v>достатній рівень</c:v>
                </c:pt>
                <c:pt idx="2">
                  <c:v>середній рівень</c:v>
                </c:pt>
                <c:pt idx="3">
                  <c:v>початковий рівень</c:v>
                </c:pt>
              </c:strCache>
            </c:strRef>
          </c:cat>
          <c:val>
            <c:numRef>
              <c:f>Лист3!$B$2:$B$5</c:f>
              <c:numCache>
                <c:formatCode>0%</c:formatCode>
                <c:ptCount val="4"/>
                <c:pt idx="1">
                  <c:v>0.67</c:v>
                </c:pt>
                <c:pt idx="2">
                  <c:v>0.33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1776381326896883"/>
          <c:y val="0.41496811561656399"/>
          <c:w val="0.57768853449668178"/>
          <c:h val="0.35444508843304479"/>
        </c:manualLayout>
      </c:layout>
      <c:overlay val="0"/>
    </c:legend>
    <c:plotVisOnly val="1"/>
    <c:dispBlanksAs val="gap"/>
    <c:showDLblsOverMax val="0"/>
  </c:chart>
  <c:spPr>
    <a:gradFill>
      <a:gsLst>
        <a:gs pos="0">
          <a:srgbClr val="00B0F0"/>
        </a:gs>
        <a:gs pos="49000">
          <a:srgbClr val="85C2FF"/>
        </a:gs>
        <a:gs pos="61000">
          <a:srgbClr val="C4D6EB"/>
        </a:gs>
        <a:gs pos="100000">
          <a:srgbClr val="FFFF00"/>
        </a:gs>
      </a:gsLst>
      <a:lin ang="5400000" scaled="1"/>
    </a:gradFill>
  </c:sp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rPr>
              <a:t>Економіка, </a:t>
            </a:r>
          </a:p>
          <a:p>
            <a:pPr algn="ctr">
              <a:defRPr sz="10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rPr>
              <a:t>"Людина і світ"</a:t>
            </a:r>
          </a:p>
          <a:p>
            <a:pPr algn="ctr">
              <a:defRPr sz="1000" b="0" i="0" u="none" strike="noStrike" baseline="0">
                <a:solidFill>
                  <a:srgbClr val="000000"/>
                </a:solidFill>
                <a:latin typeface="Calibri"/>
                <a:ea typeface="Calibri"/>
                <a:cs typeface="Calibri"/>
              </a:defRPr>
            </a:pPr>
            <a:r>
              <a:rPr lang="ru-RU" sz="1800" b="1" i="0" u="none" strike="noStrike" baseline="0">
                <a:solidFill>
                  <a:srgbClr val="000000"/>
                </a:solidFill>
                <a:latin typeface="Calibri"/>
              </a:rPr>
              <a:t>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Лист2!$B$1</c:f>
              <c:strCache>
                <c:ptCount val="1"/>
                <c:pt idx="0">
                  <c:v>Економіка , "Людина і світ"</c:v>
                </c:pt>
              </c:strCache>
            </c:strRef>
          </c:tx>
          <c:explosion val="25"/>
          <c:dPt>
            <c:idx val="0"/>
            <c:bubble3D val="0"/>
            <c:spPr>
              <a:solidFill>
                <a:srgbClr val="FF0000"/>
              </a:solidFill>
            </c:spPr>
          </c:dPt>
          <c:dPt>
            <c:idx val="1"/>
            <c:bubble3D val="0"/>
            <c:spPr>
              <a:solidFill>
                <a:srgbClr val="00B0F0"/>
              </a:solidFill>
            </c:spPr>
          </c:dPt>
          <c:dPt>
            <c:idx val="2"/>
            <c:bubble3D val="0"/>
            <c:spPr>
              <a:solidFill>
                <a:srgbClr val="FFFF00"/>
              </a:solidFill>
            </c:spPr>
          </c:dPt>
          <c:dPt>
            <c:idx val="3"/>
            <c:bubble3D val="0"/>
          </c:dPt>
          <c:dLbls>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dLbls>
          <c:cat>
            <c:strRef>
              <c:f>Лист2!$A$2:$A$5</c:f>
              <c:strCache>
                <c:ptCount val="4"/>
                <c:pt idx="0">
                  <c:v>високий рівень</c:v>
                </c:pt>
                <c:pt idx="1">
                  <c:v>достатній рівень</c:v>
                </c:pt>
                <c:pt idx="2">
                  <c:v>середній рівень</c:v>
                </c:pt>
                <c:pt idx="3">
                  <c:v>початковий рівень</c:v>
                </c:pt>
              </c:strCache>
            </c:strRef>
          </c:cat>
          <c:val>
            <c:numRef>
              <c:f>Лист2!$B$2:$B$5</c:f>
              <c:numCache>
                <c:formatCode>0.0%</c:formatCode>
                <c:ptCount val="4"/>
                <c:pt idx="1">
                  <c:v>0.67</c:v>
                </c:pt>
                <c:pt idx="2">
                  <c:v>0.16500000000000001</c:v>
                </c:pt>
                <c:pt idx="3">
                  <c:v>0.16500000000000001</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2171343474710707"/>
          <c:y val="0.39114582602308401"/>
          <c:w val="0.45087678909939821"/>
          <c:h val="0.35477721814700625"/>
        </c:manualLayout>
      </c:layout>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spPr>
    <a:gradFill flip="none" rotWithShape="1">
      <a:gsLst>
        <a:gs pos="0">
          <a:srgbClr val="00B0F0"/>
        </a:gs>
        <a:gs pos="48000">
          <a:srgbClr val="85C2FF"/>
        </a:gs>
        <a:gs pos="60000">
          <a:srgbClr val="C4D6EB"/>
        </a:gs>
        <a:gs pos="100000">
          <a:srgbClr val="FFFF00"/>
        </a:gs>
      </a:gsLst>
      <a:lin ang="5400000" scaled="1"/>
      <a:tileRect/>
    </a:gra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9682916195738195E-2"/>
          <c:y val="0.252082943726327"/>
          <c:w val="0.52166294838145233"/>
          <c:h val="0.71296296296296291"/>
        </c:manualLayout>
      </c:layout>
      <c:pie3DChart>
        <c:varyColors val="1"/>
        <c:ser>
          <c:idx val="0"/>
          <c:order val="0"/>
          <c:explosion val="25"/>
          <c:dPt>
            <c:idx val="0"/>
            <c:bubble3D val="0"/>
            <c:explosion val="6"/>
            <c:spPr>
              <a:solidFill>
                <a:srgbClr val="FF0000"/>
              </a:solidFill>
            </c:spPr>
          </c:dPt>
          <c:dPt>
            <c:idx val="1"/>
            <c:bubble3D val="0"/>
            <c:spPr>
              <a:solidFill>
                <a:srgbClr val="00B0F0"/>
              </a:solidFill>
            </c:spPr>
          </c:dPt>
          <c:dPt>
            <c:idx val="2"/>
            <c:bubble3D val="0"/>
            <c:spPr>
              <a:solidFill>
                <a:srgbClr val="FFFF00"/>
              </a:solidFill>
            </c:spPr>
          </c:dPt>
          <c:dLbls>
            <c:showLegendKey val="0"/>
            <c:showVal val="1"/>
            <c:showCatName val="0"/>
            <c:showSerName val="0"/>
            <c:showPercent val="0"/>
            <c:showBubbleSize val="0"/>
            <c:showLeaderLines val="1"/>
          </c:dLbls>
          <c:cat>
            <c:strRef>
              <c:f>Лист4!$A$2:$A$5</c:f>
              <c:strCache>
                <c:ptCount val="4"/>
                <c:pt idx="0">
                  <c:v>високий рівень</c:v>
                </c:pt>
                <c:pt idx="1">
                  <c:v>достатній рівень</c:v>
                </c:pt>
                <c:pt idx="2">
                  <c:v>середній рівень</c:v>
                </c:pt>
                <c:pt idx="3">
                  <c:v>початковий рівень</c:v>
                </c:pt>
              </c:strCache>
            </c:strRef>
          </c:cat>
          <c:val>
            <c:numRef>
              <c:f>Лист4!$B$2:$B$5</c:f>
              <c:numCache>
                <c:formatCode>0%</c:formatCode>
                <c:ptCount val="4"/>
                <c:pt idx="0">
                  <c:v>0.5</c:v>
                </c:pt>
                <c:pt idx="1">
                  <c:v>0.17</c:v>
                </c:pt>
                <c:pt idx="2">
                  <c:v>0.33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0179038913327811"/>
          <c:y val="0.33256561679790025"/>
          <c:w val="0.48164520773485991"/>
          <c:h val="0.42643168363259804"/>
        </c:manualLayout>
      </c:layout>
      <c:overlay val="0"/>
    </c:legend>
    <c:plotVisOnly val="1"/>
    <c:dispBlanksAs val="gap"/>
    <c:showDLblsOverMax val="0"/>
  </c:chart>
  <c:spPr>
    <a:gradFill>
      <a:gsLst>
        <a:gs pos="0">
          <a:srgbClr val="00B0F0"/>
        </a:gs>
        <a:gs pos="48000">
          <a:srgbClr val="85C2FF"/>
        </a:gs>
        <a:gs pos="60000">
          <a:srgbClr val="C4D6EB"/>
        </a:gs>
        <a:gs pos="100000">
          <a:srgbClr val="FFFF00"/>
        </a:gs>
      </a:gsLst>
      <a:lin ang="5400000" scaled="1"/>
    </a:gradFill>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Молодша група</a:t>
            </a:r>
          </a:p>
        </c:rich>
      </c:tx>
      <c:layout>
        <c:manualLayout>
          <c:xMode val="edge"/>
          <c:yMode val="edge"/>
          <c:x val="0.26105555555555554"/>
          <c:y val="3.240740740740746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'Лист2 (3)'!$B$1:$B$2</c:f>
              <c:strCache>
                <c:ptCount val="1"/>
                <c:pt idx="0">
                  <c:v>молодша група</c:v>
                </c:pt>
              </c:strCache>
            </c:strRef>
          </c:tx>
          <c:explosion val="25"/>
          <c:dPt>
            <c:idx val="0"/>
            <c:bubble3D val="0"/>
            <c:spPr>
              <a:solidFill>
                <a:srgbClr val="FFFF00"/>
              </a:solidFill>
            </c:spPr>
          </c:dPt>
          <c:dPt>
            <c:idx val="1"/>
            <c:bubble3D val="0"/>
            <c:spPr>
              <a:solidFill>
                <a:srgbClr val="00B050"/>
              </a:solidFill>
            </c:spPr>
          </c:dPt>
          <c:dPt>
            <c:idx val="2"/>
            <c:bubble3D val="0"/>
            <c:spPr>
              <a:solidFill>
                <a:srgbClr val="00B0F0"/>
              </a:solidFill>
            </c:spPr>
          </c:dPt>
          <c:dPt>
            <c:idx val="3"/>
            <c:bubble3D val="0"/>
            <c:spPr>
              <a:solidFill>
                <a:srgbClr val="FF0000"/>
              </a:solidFill>
            </c:spPr>
          </c:dPt>
          <c:dLbls>
            <c:dLbl>
              <c:idx val="2"/>
              <c:delete val="1"/>
            </c:dLbl>
            <c:dLbl>
              <c:idx val="3"/>
              <c:delete val="1"/>
            </c:dLbl>
            <c:showLegendKey val="0"/>
            <c:showVal val="1"/>
            <c:showCatName val="0"/>
            <c:showSerName val="0"/>
            <c:showPercent val="0"/>
            <c:showBubbleSize val="0"/>
            <c:showLeaderLines val="1"/>
          </c:dLbls>
          <c:cat>
            <c:strRef>
              <c:f>'Лист2 (3)'!$A$3:$A$6</c:f>
              <c:strCache>
                <c:ptCount val="4"/>
                <c:pt idx="0">
                  <c:v>високий</c:v>
                </c:pt>
                <c:pt idx="1">
                  <c:v>достатній</c:v>
                </c:pt>
                <c:pt idx="2">
                  <c:v>середній</c:v>
                </c:pt>
                <c:pt idx="3">
                  <c:v>низький</c:v>
                </c:pt>
              </c:strCache>
            </c:strRef>
          </c:cat>
          <c:val>
            <c:numRef>
              <c:f>'Лист2 (3)'!$B$3:$B$6</c:f>
              <c:numCache>
                <c:formatCode>0%</c:formatCode>
                <c:ptCount val="4"/>
                <c:pt idx="0">
                  <c:v>0.5</c:v>
                </c:pt>
                <c:pt idx="1">
                  <c:v>0.5</c:v>
                </c:pt>
                <c:pt idx="2">
                  <c:v>0</c:v>
                </c:pt>
                <c:pt idx="3">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gradFill>
      <a:gsLst>
        <a:gs pos="0">
          <a:srgbClr val="00B0F0"/>
        </a:gs>
        <a:gs pos="39999">
          <a:srgbClr val="85C2FF"/>
        </a:gs>
        <a:gs pos="70000">
          <a:srgbClr val="C4D6EB"/>
        </a:gs>
        <a:gs pos="100000">
          <a:srgbClr val="FFFF00"/>
        </a:gs>
      </a:gsLst>
      <a:lin ang="5400000" scaled="0"/>
    </a:gradFill>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555555555555555E-2"/>
          <c:y val="0.18055555555555555"/>
          <c:w val="0.55775131233595798"/>
          <c:h val="0.76851851851851849"/>
        </c:manualLayout>
      </c:layout>
      <c:pie3DChart>
        <c:varyColors val="1"/>
        <c:ser>
          <c:idx val="0"/>
          <c:order val="0"/>
          <c:explosion val="8"/>
          <c:dPt>
            <c:idx val="0"/>
            <c:bubble3D val="0"/>
            <c:spPr>
              <a:solidFill>
                <a:srgbClr val="FF0000"/>
              </a:solidFill>
            </c:spPr>
          </c:dPt>
          <c:dPt>
            <c:idx val="1"/>
            <c:bubble3D val="0"/>
            <c:explosion val="33"/>
            <c:spPr>
              <a:solidFill>
                <a:srgbClr val="00B0F0"/>
              </a:solidFill>
            </c:spPr>
          </c:dPt>
          <c:dPt>
            <c:idx val="2"/>
            <c:bubble3D val="0"/>
            <c:spPr>
              <a:solidFill>
                <a:srgbClr val="FFFF00"/>
              </a:solidFill>
            </c:spPr>
          </c:dPt>
          <c:dLbls>
            <c:showLegendKey val="0"/>
            <c:showVal val="1"/>
            <c:showCatName val="0"/>
            <c:showSerName val="0"/>
            <c:showPercent val="0"/>
            <c:showBubbleSize val="0"/>
            <c:showLeaderLines val="1"/>
          </c:dLbls>
          <c:cat>
            <c:strRef>
              <c:f>Лист5!$M$3:$M$6</c:f>
              <c:strCache>
                <c:ptCount val="4"/>
                <c:pt idx="0">
                  <c:v>високий рівень</c:v>
                </c:pt>
                <c:pt idx="1">
                  <c:v>достатній рівень</c:v>
                </c:pt>
                <c:pt idx="2">
                  <c:v>середній рівень</c:v>
                </c:pt>
                <c:pt idx="3">
                  <c:v>початковий рівень </c:v>
                </c:pt>
              </c:strCache>
            </c:strRef>
          </c:cat>
          <c:val>
            <c:numRef>
              <c:f>Лист5!$N$3:$N$6</c:f>
              <c:numCache>
                <c:formatCode>0%</c:formatCode>
                <c:ptCount val="4"/>
                <c:pt idx="0">
                  <c:v>0.17</c:v>
                </c:pt>
                <c:pt idx="1">
                  <c:v>0.66</c:v>
                </c:pt>
                <c:pt idx="2">
                  <c:v>0.17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0923701642111163"/>
          <c:y val="0.36505343779918331"/>
          <c:w val="0.48342428389375069"/>
          <c:h val="0.38541186451083592"/>
        </c:manualLayout>
      </c:layout>
      <c:overlay val="0"/>
    </c:legend>
    <c:plotVisOnly val="1"/>
    <c:dispBlanksAs val="gap"/>
    <c:showDLblsOverMax val="0"/>
  </c:chart>
  <c:spPr>
    <a:gradFill>
      <a:gsLst>
        <a:gs pos="0">
          <a:srgbClr val="00B0F0"/>
        </a:gs>
        <a:gs pos="48000">
          <a:srgbClr val="85C2FF"/>
        </a:gs>
        <a:gs pos="60000">
          <a:srgbClr val="C4D6EB"/>
        </a:gs>
        <a:gs pos="100000">
          <a:srgbClr val="FFFF00"/>
        </a:gs>
      </a:gsLst>
      <a:lin ang="5400000" scaled="1"/>
    </a:gradFill>
  </c:sp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888888888888889E-2"/>
          <c:y val="0.28240740740740738"/>
          <c:w val="0.50570975503062121"/>
          <c:h val="0.69444444444444442"/>
        </c:manualLayout>
      </c:layout>
      <c:pie3DChart>
        <c:varyColors val="1"/>
        <c:ser>
          <c:idx val="0"/>
          <c:order val="0"/>
          <c:explosion val="25"/>
          <c:dPt>
            <c:idx val="0"/>
            <c:bubble3D val="0"/>
            <c:spPr>
              <a:solidFill>
                <a:srgbClr val="FF0000"/>
              </a:solidFill>
            </c:spPr>
          </c:dPt>
          <c:dPt>
            <c:idx val="1"/>
            <c:bubble3D val="0"/>
            <c:spPr>
              <a:solidFill>
                <a:srgbClr val="00B0F0"/>
              </a:solidFill>
            </c:spPr>
          </c:dPt>
          <c:dPt>
            <c:idx val="2"/>
            <c:bubble3D val="0"/>
            <c:spPr>
              <a:solidFill>
                <a:srgbClr val="FFFF00"/>
              </a:solidFill>
            </c:spPr>
          </c:dPt>
          <c:dLbls>
            <c:showLegendKey val="0"/>
            <c:showVal val="1"/>
            <c:showCatName val="0"/>
            <c:showSerName val="0"/>
            <c:showPercent val="0"/>
            <c:showBubbleSize val="0"/>
            <c:showLeaderLines val="1"/>
          </c:dLbls>
          <c:cat>
            <c:strRef>
              <c:f>Лист2!$K$2:$K$5</c:f>
              <c:strCache>
                <c:ptCount val="4"/>
                <c:pt idx="0">
                  <c:v>високий рівень</c:v>
                </c:pt>
                <c:pt idx="1">
                  <c:v>достатній рівень</c:v>
                </c:pt>
                <c:pt idx="2">
                  <c:v>середній рівень</c:v>
                </c:pt>
                <c:pt idx="3">
                  <c:v>початковий рівень</c:v>
                </c:pt>
              </c:strCache>
            </c:strRef>
          </c:cat>
          <c:val>
            <c:numRef>
              <c:f>Лист2!$L$2:$L$5</c:f>
              <c:numCache>
                <c:formatCode>0.0%</c:formatCode>
                <c:ptCount val="4"/>
                <c:pt idx="0">
                  <c:v>0.67</c:v>
                </c:pt>
                <c:pt idx="1">
                  <c:v>0.16500000000000001</c:v>
                </c:pt>
                <c:pt idx="2">
                  <c:v>0.16500000000000001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3518612729764448"/>
          <c:y val="0.40571082460846242"/>
          <c:w val="0.46008459246648226"/>
          <c:h val="0.41581265034352266"/>
        </c:manualLayout>
      </c:layout>
      <c:overlay val="0"/>
    </c:legend>
    <c:plotVisOnly val="1"/>
    <c:dispBlanksAs val="gap"/>
    <c:showDLblsOverMax val="0"/>
  </c:chart>
  <c:spPr>
    <a:gradFill>
      <a:gsLst>
        <a:gs pos="0">
          <a:srgbClr val="00B0F0"/>
        </a:gs>
        <a:gs pos="48000">
          <a:srgbClr val="85C2FF"/>
        </a:gs>
        <a:gs pos="60000">
          <a:srgbClr val="C4D6EB"/>
        </a:gs>
        <a:gs pos="100000">
          <a:srgbClr val="FFFF00"/>
        </a:gs>
      </a:gsLst>
      <a:lin ang="5400000" scaled="1"/>
    </a:gradFill>
  </c:sp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555474512386407E-2"/>
          <c:y val="0.34886383618921085"/>
          <c:w val="0.47018572315746032"/>
          <c:h val="0.65004759020507052"/>
        </c:manualLayout>
      </c:layout>
      <c:pie3DChart>
        <c:varyColors val="1"/>
        <c:ser>
          <c:idx val="0"/>
          <c:order val="0"/>
          <c:explosion val="25"/>
          <c:dPt>
            <c:idx val="0"/>
            <c:bubble3D val="0"/>
            <c:spPr>
              <a:solidFill>
                <a:srgbClr val="FF0000"/>
              </a:solidFill>
            </c:spPr>
          </c:dPt>
          <c:dPt>
            <c:idx val="1"/>
            <c:bubble3D val="0"/>
            <c:spPr>
              <a:solidFill>
                <a:srgbClr val="00B0F0"/>
              </a:solidFill>
            </c:spPr>
          </c:dPt>
          <c:dPt>
            <c:idx val="2"/>
            <c:bubble3D val="0"/>
            <c:spPr>
              <a:solidFill>
                <a:srgbClr val="FFFF00"/>
              </a:solidFill>
            </c:spPr>
          </c:dPt>
          <c:dLbls>
            <c:showLegendKey val="0"/>
            <c:showVal val="1"/>
            <c:showCatName val="0"/>
            <c:showSerName val="0"/>
            <c:showPercent val="0"/>
            <c:showBubbleSize val="0"/>
            <c:showLeaderLines val="1"/>
          </c:dLbls>
          <c:cat>
            <c:strRef>
              <c:f>Лист5!$A$2:$A$5</c:f>
              <c:strCache>
                <c:ptCount val="4"/>
                <c:pt idx="0">
                  <c:v>високийй рівень</c:v>
                </c:pt>
                <c:pt idx="1">
                  <c:v>достатній рівень</c:v>
                </c:pt>
                <c:pt idx="2">
                  <c:v>середній рівень</c:v>
                </c:pt>
                <c:pt idx="3">
                  <c:v>початковий рівень </c:v>
                </c:pt>
              </c:strCache>
            </c:strRef>
          </c:cat>
          <c:val>
            <c:numRef>
              <c:f>Лист5!$B$2:$B$5</c:f>
              <c:numCache>
                <c:formatCode>0.0%</c:formatCode>
                <c:ptCount val="4"/>
                <c:pt idx="0" formatCode="0%">
                  <c:v>0.83</c:v>
                </c:pt>
                <c:pt idx="1">
                  <c:v>0.17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1658664232592966"/>
          <c:y val="0.37716340048064712"/>
          <c:w val="0.45253591022824996"/>
          <c:h val="0.43017753791028784"/>
        </c:manualLayout>
      </c:layout>
      <c:overlay val="0"/>
    </c:legend>
    <c:plotVisOnly val="1"/>
    <c:dispBlanksAs val="gap"/>
    <c:showDLblsOverMax val="0"/>
  </c:chart>
  <c:spPr>
    <a:gradFill>
      <a:gsLst>
        <a:gs pos="0">
          <a:srgbClr val="00B0F0"/>
        </a:gs>
        <a:gs pos="48000">
          <a:srgbClr val="85C2FF"/>
        </a:gs>
        <a:gs pos="60000">
          <a:srgbClr val="C4D6EB"/>
        </a:gs>
        <a:gs pos="100000">
          <a:srgbClr val="FFFF00"/>
        </a:gs>
      </a:gsLst>
      <a:lin ang="5400000" scaled="1"/>
    </a:gradFill>
  </c:sp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6111111111111108E-2"/>
          <c:y val="0.18518518518518517"/>
          <c:w val="0.55848753280839891"/>
          <c:h val="0.76388888888888884"/>
        </c:manualLayout>
      </c:layout>
      <c:pie3DChart>
        <c:varyColors val="1"/>
        <c:ser>
          <c:idx val="0"/>
          <c:order val="0"/>
          <c:explosion val="25"/>
          <c:dPt>
            <c:idx val="0"/>
            <c:bubble3D val="0"/>
            <c:spPr>
              <a:solidFill>
                <a:srgbClr val="FF0000"/>
              </a:solidFill>
            </c:spPr>
          </c:dPt>
          <c:dPt>
            <c:idx val="1"/>
            <c:bubble3D val="0"/>
            <c:spPr>
              <a:solidFill>
                <a:srgbClr val="00B0F0"/>
              </a:solidFill>
            </c:spPr>
          </c:dPt>
          <c:dPt>
            <c:idx val="2"/>
            <c:bubble3D val="0"/>
            <c:spPr>
              <a:solidFill>
                <a:srgbClr val="FFFF00"/>
              </a:solidFill>
            </c:spPr>
          </c:dPt>
          <c:dPt>
            <c:idx val="3"/>
            <c:bubble3D val="0"/>
            <c:spPr>
              <a:solidFill>
                <a:srgbClr val="7030A0"/>
              </a:solidFill>
            </c:spPr>
          </c:dPt>
          <c:dLbls>
            <c:showLegendKey val="0"/>
            <c:showVal val="1"/>
            <c:showCatName val="0"/>
            <c:showSerName val="0"/>
            <c:showPercent val="0"/>
            <c:showBubbleSize val="0"/>
            <c:showLeaderLines val="1"/>
          </c:dLbls>
          <c:cat>
            <c:strRef>
              <c:f>Лист5!$R$3:$R$6</c:f>
              <c:strCache>
                <c:ptCount val="4"/>
                <c:pt idx="0">
                  <c:v>високий рівень</c:v>
                </c:pt>
                <c:pt idx="1">
                  <c:v>достатній рівень</c:v>
                </c:pt>
                <c:pt idx="2">
                  <c:v>середній рівень</c:v>
                </c:pt>
                <c:pt idx="3">
                  <c:v>початковий рівень</c:v>
                </c:pt>
              </c:strCache>
            </c:strRef>
          </c:cat>
          <c:val>
            <c:numRef>
              <c:f>Лист5!$S$3:$S$6</c:f>
              <c:numCache>
                <c:formatCode>0%</c:formatCode>
                <c:ptCount val="4"/>
                <c:pt idx="0">
                  <c:v>0.17</c:v>
                </c:pt>
                <c:pt idx="1">
                  <c:v>0.66</c:v>
                </c:pt>
                <c:pt idx="2">
                  <c:v>0.17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0455134842066418"/>
          <c:y val="0.39738043161271508"/>
          <c:w val="0.4788327075617046"/>
          <c:h val="0.33167608958939127"/>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361111111111111"/>
          <c:w val="0.55219575678040245"/>
          <c:h val="0.76388888888888884"/>
        </c:manualLayout>
      </c:layout>
      <c:pie3DChart>
        <c:varyColors val="1"/>
        <c:ser>
          <c:idx val="0"/>
          <c:order val="0"/>
          <c:explosion val="25"/>
          <c:dPt>
            <c:idx val="0"/>
            <c:bubble3D val="0"/>
            <c:spPr>
              <a:solidFill>
                <a:srgbClr val="FF0000"/>
              </a:solidFill>
            </c:spPr>
          </c:dPt>
          <c:dPt>
            <c:idx val="1"/>
            <c:bubble3D val="0"/>
            <c:spPr>
              <a:solidFill>
                <a:srgbClr val="00B0F0"/>
              </a:solidFill>
            </c:spPr>
          </c:dPt>
          <c:dPt>
            <c:idx val="2"/>
            <c:bubble3D val="0"/>
            <c:spPr>
              <a:solidFill>
                <a:srgbClr val="FFFF00"/>
              </a:solidFill>
            </c:spPr>
          </c:dPt>
          <c:dPt>
            <c:idx val="3"/>
            <c:bubble3D val="0"/>
            <c:spPr>
              <a:solidFill>
                <a:srgbClr val="7030A0"/>
              </a:solidFill>
            </c:spPr>
          </c:dPt>
          <c:dLbls>
            <c:showLegendKey val="0"/>
            <c:showVal val="1"/>
            <c:showCatName val="0"/>
            <c:showSerName val="0"/>
            <c:showPercent val="0"/>
            <c:showBubbleSize val="0"/>
            <c:showLeaderLines val="1"/>
          </c:dLbls>
          <c:cat>
            <c:strRef>
              <c:f>Лист5!$A$30:$A$33</c:f>
              <c:strCache>
                <c:ptCount val="4"/>
                <c:pt idx="0">
                  <c:v>високийй рівень</c:v>
                </c:pt>
                <c:pt idx="1">
                  <c:v>достатній рівень</c:v>
                </c:pt>
                <c:pt idx="2">
                  <c:v>середній рівень</c:v>
                </c:pt>
                <c:pt idx="3">
                  <c:v>початковий рівень </c:v>
                </c:pt>
              </c:strCache>
            </c:strRef>
          </c:cat>
          <c:val>
            <c:numRef>
              <c:f>Лист5!$B$30:$B$33</c:f>
              <c:numCache>
                <c:formatCode>0%</c:formatCode>
                <c:ptCount val="4"/>
                <c:pt idx="0">
                  <c:v>0.67</c:v>
                </c:pt>
                <c:pt idx="1">
                  <c:v>0.33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1586159106029228"/>
          <c:y val="0.35198943804481014"/>
          <c:w val="0.4764023120706864"/>
          <c:h val="0.41922755933423955"/>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4408020426018179E-2"/>
          <c:y val="0.27120314930045203"/>
          <c:w val="0.45504658792650921"/>
          <c:h val="0.62962962962962965"/>
        </c:manualLayout>
      </c:layout>
      <c:pie3DChart>
        <c:varyColors val="1"/>
        <c:ser>
          <c:idx val="0"/>
          <c:order val="0"/>
          <c:explosion val="25"/>
          <c:dPt>
            <c:idx val="0"/>
            <c:bubble3D val="0"/>
            <c:spPr>
              <a:solidFill>
                <a:srgbClr val="FF0000"/>
              </a:solidFill>
            </c:spPr>
          </c:dPt>
          <c:dPt>
            <c:idx val="1"/>
            <c:bubble3D val="0"/>
            <c:spPr>
              <a:solidFill>
                <a:srgbClr val="00B0F0"/>
              </a:solidFill>
            </c:spPr>
          </c:dPt>
          <c:dPt>
            <c:idx val="2"/>
            <c:bubble3D val="0"/>
            <c:spPr>
              <a:solidFill>
                <a:srgbClr val="FFFF00"/>
              </a:solidFill>
            </c:spPr>
          </c:dPt>
          <c:dPt>
            <c:idx val="3"/>
            <c:bubble3D val="0"/>
            <c:spPr>
              <a:solidFill>
                <a:srgbClr val="7030A0"/>
              </a:solidFill>
            </c:spPr>
          </c:dPt>
          <c:dLbls>
            <c:showLegendKey val="0"/>
            <c:showVal val="1"/>
            <c:showCatName val="0"/>
            <c:showSerName val="0"/>
            <c:showPercent val="0"/>
            <c:showBubbleSize val="0"/>
            <c:showLeaderLines val="1"/>
          </c:dLbls>
          <c:cat>
            <c:strRef>
              <c:f>Лист6!$A$2:$A$5</c:f>
              <c:strCache>
                <c:ptCount val="4"/>
                <c:pt idx="0">
                  <c:v>високий рівень</c:v>
                </c:pt>
                <c:pt idx="1">
                  <c:v>достатній рівень</c:v>
                </c:pt>
                <c:pt idx="2">
                  <c:v>середній рівень</c:v>
                </c:pt>
                <c:pt idx="3">
                  <c:v>початковий рівень </c:v>
                </c:pt>
              </c:strCache>
            </c:strRef>
          </c:cat>
          <c:val>
            <c:numRef>
              <c:f>Лист6!$B$2:$B$5</c:f>
              <c:numCache>
                <c:formatCode>0%</c:formatCode>
                <c:ptCount val="4"/>
                <c:pt idx="0">
                  <c:v>0.33</c:v>
                </c:pt>
                <c:pt idx="1">
                  <c:v>0.67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0004142339350444"/>
          <c:y val="0.39067716772424604"/>
          <c:w val="0.49236202617529951"/>
          <c:h val="0.31525186929976057"/>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555555555555555E-2"/>
          <c:y val="0.28240740740740738"/>
          <c:w val="0.48626531058617672"/>
          <c:h val="0.66666666666666663"/>
        </c:manualLayout>
      </c:layout>
      <c:pie3DChart>
        <c:varyColors val="1"/>
        <c:ser>
          <c:idx val="0"/>
          <c:order val="0"/>
          <c:explosion val="25"/>
          <c:dPt>
            <c:idx val="0"/>
            <c:bubble3D val="0"/>
            <c:spPr>
              <a:solidFill>
                <a:srgbClr val="FF0000"/>
              </a:solidFill>
            </c:spPr>
          </c:dPt>
          <c:dPt>
            <c:idx val="1"/>
            <c:bubble3D val="0"/>
            <c:explosion val="31"/>
            <c:spPr>
              <a:solidFill>
                <a:srgbClr val="00B0F0"/>
              </a:solidFill>
            </c:spPr>
          </c:dPt>
          <c:dPt>
            <c:idx val="2"/>
            <c:bubble3D val="0"/>
            <c:spPr>
              <a:solidFill>
                <a:srgbClr val="FFFF00"/>
              </a:solidFill>
            </c:spPr>
          </c:dPt>
          <c:dPt>
            <c:idx val="3"/>
            <c:bubble3D val="0"/>
            <c:spPr>
              <a:solidFill>
                <a:srgbClr val="7030A0"/>
              </a:solidFill>
            </c:spPr>
          </c:dPt>
          <c:dLbls>
            <c:showLegendKey val="0"/>
            <c:showVal val="1"/>
            <c:showCatName val="0"/>
            <c:showSerName val="0"/>
            <c:showPercent val="0"/>
            <c:showBubbleSize val="0"/>
            <c:showLeaderLines val="1"/>
          </c:dLbls>
          <c:cat>
            <c:strRef>
              <c:f>Лист9!$A$2:$A$5</c:f>
              <c:strCache>
                <c:ptCount val="4"/>
                <c:pt idx="0">
                  <c:v>високий рівень</c:v>
                </c:pt>
                <c:pt idx="1">
                  <c:v>достатній рівень</c:v>
                </c:pt>
                <c:pt idx="2">
                  <c:v>середній рівень</c:v>
                </c:pt>
                <c:pt idx="3">
                  <c:v>початковий рівень</c:v>
                </c:pt>
              </c:strCache>
            </c:strRef>
          </c:cat>
          <c:val>
            <c:numRef>
              <c:f>Лист9!$B$2:$B$5</c:f>
              <c:numCache>
                <c:formatCode>0%</c:formatCode>
                <c:ptCount val="4"/>
                <c:pt idx="1">
                  <c:v>0.83</c:v>
                </c:pt>
                <c:pt idx="3">
                  <c:v>0.17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6404300423985476"/>
          <c:y val="0.37423228346456694"/>
          <c:w val="0.42762366242681205"/>
          <c:h val="0.34412784339457569"/>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2913385826771651E-2"/>
          <c:y val="0.23974046998581566"/>
          <c:w val="0.4672486056430446"/>
          <c:h val="0.75415443406065008"/>
        </c:manualLayout>
      </c:layout>
      <c:pie3DChart>
        <c:varyColors val="1"/>
        <c:ser>
          <c:idx val="0"/>
          <c:order val="0"/>
          <c:spPr>
            <a:solidFill>
              <a:srgbClr val="FF0000"/>
            </a:solidFill>
          </c:spPr>
          <c:explosion val="59"/>
          <c:dPt>
            <c:idx val="1"/>
            <c:bubble3D val="0"/>
            <c:spPr>
              <a:solidFill>
                <a:srgbClr val="00B0F0"/>
              </a:solidFill>
            </c:spPr>
          </c:dPt>
          <c:dPt>
            <c:idx val="2"/>
            <c:bubble3D val="0"/>
            <c:spPr>
              <a:solidFill>
                <a:srgbClr val="FFFF00"/>
              </a:solidFill>
            </c:spPr>
          </c:dPt>
          <c:dPt>
            <c:idx val="3"/>
            <c:bubble3D val="0"/>
            <c:spPr>
              <a:solidFill>
                <a:srgbClr val="7030A0"/>
              </a:solidFill>
            </c:spPr>
          </c:dPt>
          <c:dLbls>
            <c:dLbl>
              <c:idx val="0"/>
              <c:layout>
                <c:manualLayout>
                  <c:x val="-1.7897333853992483E-3"/>
                  <c:y val="-0.1842645450568679"/>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Лист8!$B$3:$B$6</c:f>
              <c:strCache>
                <c:ptCount val="4"/>
                <c:pt idx="0">
                  <c:v>високий рівень</c:v>
                </c:pt>
                <c:pt idx="1">
                  <c:v>достатній рівень</c:v>
                </c:pt>
                <c:pt idx="2">
                  <c:v>середній рівень</c:v>
                </c:pt>
                <c:pt idx="3">
                  <c:v>початковий рівень</c:v>
                </c:pt>
              </c:strCache>
            </c:strRef>
          </c:cat>
          <c:val>
            <c:numRef>
              <c:f>Лист8!$C$3:$C$6</c:f>
              <c:numCache>
                <c:formatCode>General</c:formatCode>
                <c:ptCount val="4"/>
                <c:pt idx="0" formatCode="0%">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6334850721784776"/>
          <c:y val="0.35571376494604839"/>
          <c:w val="0.51998482611548558"/>
          <c:h val="0.40034115966373762"/>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8919072615923014E-2"/>
          <c:y val="0.19028944298629338"/>
          <c:w val="0.65884623797025377"/>
          <c:h val="0.69373067949839606"/>
        </c:manualLayout>
      </c:layout>
      <c:bar3DChart>
        <c:barDir val="col"/>
        <c:grouping val="clustered"/>
        <c:varyColors val="0"/>
        <c:ser>
          <c:idx val="0"/>
          <c:order val="0"/>
          <c:tx>
            <c:strRef>
              <c:f>Лист3!$B$3</c:f>
              <c:strCache>
                <c:ptCount val="1"/>
                <c:pt idx="0">
                  <c:v>2018/2019</c:v>
                </c:pt>
              </c:strCache>
            </c:strRef>
          </c:tx>
          <c:spPr>
            <a:solidFill>
              <a:srgbClr val="1FDB50"/>
            </a:solidFill>
          </c:spPr>
          <c:invertIfNegative val="0"/>
          <c:dLbls>
            <c:showLegendKey val="0"/>
            <c:showVal val="1"/>
            <c:showCatName val="0"/>
            <c:showSerName val="0"/>
            <c:showPercent val="0"/>
            <c:showBubbleSize val="0"/>
            <c:showLeaderLines val="0"/>
          </c:dLbls>
          <c:cat>
            <c:strRef>
              <c:f>Лист3!$A$4:$A$6</c:f>
              <c:strCache>
                <c:ptCount val="3"/>
                <c:pt idx="0">
                  <c:v>2 клас </c:v>
                </c:pt>
                <c:pt idx="1">
                  <c:v>3 клас</c:v>
                </c:pt>
                <c:pt idx="2">
                  <c:v>4 клас</c:v>
                </c:pt>
              </c:strCache>
            </c:strRef>
          </c:cat>
          <c:val>
            <c:numRef>
              <c:f>Лист3!$B$4:$B$6</c:f>
              <c:numCache>
                <c:formatCode>General</c:formatCode>
                <c:ptCount val="3"/>
                <c:pt idx="0">
                  <c:v>7</c:v>
                </c:pt>
                <c:pt idx="1">
                  <c:v>6</c:v>
                </c:pt>
                <c:pt idx="2">
                  <c:v>6.5</c:v>
                </c:pt>
              </c:numCache>
            </c:numRef>
          </c:val>
        </c:ser>
        <c:ser>
          <c:idx val="1"/>
          <c:order val="1"/>
          <c:tx>
            <c:strRef>
              <c:f>Лист3!$C$3</c:f>
              <c:strCache>
                <c:ptCount val="1"/>
                <c:pt idx="0">
                  <c:v>2017/2018</c:v>
                </c:pt>
              </c:strCache>
            </c:strRef>
          </c:tx>
          <c:spPr>
            <a:solidFill>
              <a:srgbClr val="FF0000"/>
            </a:solidFill>
          </c:spPr>
          <c:invertIfNegative val="0"/>
          <c:dLbls>
            <c:showLegendKey val="0"/>
            <c:showVal val="1"/>
            <c:showCatName val="0"/>
            <c:showSerName val="0"/>
            <c:showPercent val="0"/>
            <c:showBubbleSize val="0"/>
            <c:showLeaderLines val="0"/>
          </c:dLbls>
          <c:cat>
            <c:strRef>
              <c:f>Лист3!$A$4:$A$6</c:f>
              <c:strCache>
                <c:ptCount val="3"/>
                <c:pt idx="0">
                  <c:v>2 клас </c:v>
                </c:pt>
                <c:pt idx="1">
                  <c:v>3 клас</c:v>
                </c:pt>
                <c:pt idx="2">
                  <c:v>4 клас</c:v>
                </c:pt>
              </c:strCache>
            </c:strRef>
          </c:cat>
          <c:val>
            <c:numRef>
              <c:f>Лист3!$C$4:$C$6</c:f>
              <c:numCache>
                <c:formatCode>General</c:formatCode>
                <c:ptCount val="3"/>
                <c:pt idx="1">
                  <c:v>7.2</c:v>
                </c:pt>
                <c:pt idx="2">
                  <c:v>6.7</c:v>
                </c:pt>
              </c:numCache>
            </c:numRef>
          </c:val>
        </c:ser>
        <c:dLbls>
          <c:showLegendKey val="0"/>
          <c:showVal val="0"/>
          <c:showCatName val="0"/>
          <c:showSerName val="0"/>
          <c:showPercent val="0"/>
          <c:showBubbleSize val="0"/>
        </c:dLbls>
        <c:gapWidth val="150"/>
        <c:shape val="box"/>
        <c:axId val="313425920"/>
        <c:axId val="313427456"/>
        <c:axId val="0"/>
      </c:bar3DChart>
      <c:catAx>
        <c:axId val="313425920"/>
        <c:scaling>
          <c:orientation val="minMax"/>
        </c:scaling>
        <c:delete val="0"/>
        <c:axPos val="b"/>
        <c:majorTickMark val="out"/>
        <c:minorTickMark val="none"/>
        <c:tickLblPos val="nextTo"/>
        <c:crossAx val="313427456"/>
        <c:crosses val="autoZero"/>
        <c:auto val="1"/>
        <c:lblAlgn val="ctr"/>
        <c:lblOffset val="100"/>
        <c:noMultiLvlLbl val="0"/>
      </c:catAx>
      <c:valAx>
        <c:axId val="313427456"/>
        <c:scaling>
          <c:orientation val="minMax"/>
        </c:scaling>
        <c:delete val="0"/>
        <c:axPos val="l"/>
        <c:majorGridlines/>
        <c:numFmt formatCode="General" sourceLinked="1"/>
        <c:majorTickMark val="out"/>
        <c:minorTickMark val="none"/>
        <c:tickLblPos val="nextTo"/>
        <c:crossAx val="313425920"/>
        <c:crosses val="autoZero"/>
        <c:crossBetween val="between"/>
      </c:valAx>
    </c:plotArea>
    <c:legend>
      <c:legendPos val="r"/>
      <c:layout>
        <c:manualLayout>
          <c:xMode val="edge"/>
          <c:yMode val="edge"/>
          <c:x val="0.70581474820445911"/>
          <c:y val="0.78471042130705104"/>
          <c:w val="0.2752456326836305"/>
          <c:h val="0.19097462311798069"/>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7905074365704287E-2"/>
          <c:y val="0.19954870224555263"/>
          <c:w val="0.6465269028871391"/>
          <c:h val="0.68447142023913676"/>
        </c:manualLayout>
      </c:layout>
      <c:bar3DChart>
        <c:barDir val="col"/>
        <c:grouping val="clustered"/>
        <c:varyColors val="0"/>
        <c:ser>
          <c:idx val="0"/>
          <c:order val="0"/>
          <c:tx>
            <c:strRef>
              <c:f>Лист3!$B$12</c:f>
              <c:strCache>
                <c:ptCount val="1"/>
                <c:pt idx="0">
                  <c:v>2018/2019</c:v>
                </c:pt>
              </c:strCache>
            </c:strRef>
          </c:tx>
          <c:spPr>
            <a:solidFill>
              <a:srgbClr val="1FDB50"/>
            </a:solidFill>
          </c:spPr>
          <c:invertIfNegative val="0"/>
          <c:dLbls>
            <c:showLegendKey val="0"/>
            <c:showVal val="1"/>
            <c:showCatName val="0"/>
            <c:showSerName val="0"/>
            <c:showPercent val="0"/>
            <c:showBubbleSize val="0"/>
            <c:showLeaderLines val="0"/>
          </c:dLbls>
          <c:cat>
            <c:strRef>
              <c:f>Лист3!$A$13:$A$15</c:f>
              <c:strCache>
                <c:ptCount val="3"/>
                <c:pt idx="0">
                  <c:v>2 клас </c:v>
                </c:pt>
                <c:pt idx="1">
                  <c:v>3 клас</c:v>
                </c:pt>
                <c:pt idx="2">
                  <c:v>4 клас </c:v>
                </c:pt>
              </c:strCache>
            </c:strRef>
          </c:cat>
          <c:val>
            <c:numRef>
              <c:f>Лист3!$B$13:$B$15</c:f>
              <c:numCache>
                <c:formatCode>General</c:formatCode>
                <c:ptCount val="3"/>
                <c:pt idx="0">
                  <c:v>7.5</c:v>
                </c:pt>
                <c:pt idx="1">
                  <c:v>7.3</c:v>
                </c:pt>
                <c:pt idx="2">
                  <c:v>6.9</c:v>
                </c:pt>
              </c:numCache>
            </c:numRef>
          </c:val>
        </c:ser>
        <c:ser>
          <c:idx val="1"/>
          <c:order val="1"/>
          <c:tx>
            <c:strRef>
              <c:f>Лист3!$C$12</c:f>
              <c:strCache>
                <c:ptCount val="1"/>
                <c:pt idx="0">
                  <c:v>2017/2018</c:v>
                </c:pt>
              </c:strCache>
            </c:strRef>
          </c:tx>
          <c:spPr>
            <a:solidFill>
              <a:srgbClr val="FF0000"/>
            </a:solidFill>
          </c:spPr>
          <c:invertIfNegative val="0"/>
          <c:dLbls>
            <c:dLbl>
              <c:idx val="1"/>
              <c:layout>
                <c:manualLayout>
                  <c:x val="2.1323185959336851E-2"/>
                  <c:y val="0"/>
                </c:manualLayout>
              </c:layout>
              <c:showLegendKey val="0"/>
              <c:showVal val="1"/>
              <c:showCatName val="0"/>
              <c:showSerName val="0"/>
              <c:showPercent val="0"/>
              <c:showBubbleSize val="0"/>
            </c:dLbl>
            <c:dLbl>
              <c:idx val="2"/>
              <c:layout>
                <c:manualLayout>
                  <c:x val="2.9852460343071593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Лист3!$A$13:$A$15</c:f>
              <c:strCache>
                <c:ptCount val="3"/>
                <c:pt idx="0">
                  <c:v>2 клас </c:v>
                </c:pt>
                <c:pt idx="1">
                  <c:v>3 клас</c:v>
                </c:pt>
                <c:pt idx="2">
                  <c:v>4 клас </c:v>
                </c:pt>
              </c:strCache>
            </c:strRef>
          </c:cat>
          <c:val>
            <c:numRef>
              <c:f>Лист3!$C$13:$C$15</c:f>
              <c:numCache>
                <c:formatCode>General</c:formatCode>
                <c:ptCount val="3"/>
                <c:pt idx="1">
                  <c:v>8.6999999999999993</c:v>
                </c:pt>
                <c:pt idx="2">
                  <c:v>7.1</c:v>
                </c:pt>
              </c:numCache>
            </c:numRef>
          </c:val>
        </c:ser>
        <c:dLbls>
          <c:showLegendKey val="0"/>
          <c:showVal val="0"/>
          <c:showCatName val="0"/>
          <c:showSerName val="0"/>
          <c:showPercent val="0"/>
          <c:showBubbleSize val="0"/>
        </c:dLbls>
        <c:gapWidth val="150"/>
        <c:shape val="box"/>
        <c:axId val="313372032"/>
        <c:axId val="313656448"/>
        <c:axId val="0"/>
      </c:bar3DChart>
      <c:catAx>
        <c:axId val="313372032"/>
        <c:scaling>
          <c:orientation val="minMax"/>
        </c:scaling>
        <c:delete val="0"/>
        <c:axPos val="b"/>
        <c:majorTickMark val="out"/>
        <c:minorTickMark val="none"/>
        <c:tickLblPos val="nextTo"/>
        <c:crossAx val="313656448"/>
        <c:crosses val="autoZero"/>
        <c:auto val="1"/>
        <c:lblAlgn val="ctr"/>
        <c:lblOffset val="100"/>
        <c:noMultiLvlLbl val="0"/>
      </c:catAx>
      <c:valAx>
        <c:axId val="313656448"/>
        <c:scaling>
          <c:orientation val="minMax"/>
        </c:scaling>
        <c:delete val="0"/>
        <c:axPos val="l"/>
        <c:majorGridlines/>
        <c:numFmt formatCode="General" sourceLinked="1"/>
        <c:majorTickMark val="out"/>
        <c:minorTickMark val="none"/>
        <c:tickLblPos val="nextTo"/>
        <c:crossAx val="313372032"/>
        <c:crosses val="autoZero"/>
        <c:crossBetween val="between"/>
      </c:valAx>
    </c:plotArea>
    <c:legend>
      <c:legendPos val="r"/>
      <c:layout>
        <c:manualLayout>
          <c:xMode val="edge"/>
          <c:yMode val="edge"/>
          <c:x val="0.74275520869625811"/>
          <c:y val="0.75648580451852621"/>
          <c:w val="0.24151224459774387"/>
          <c:h val="0.20651431058483297"/>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Середній вік</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053659218993564"/>
          <c:y val="0.30894448443252071"/>
          <c:w val="0.54569127594731714"/>
          <c:h val="0.57260903550660824"/>
        </c:manualLayout>
      </c:layout>
      <c:pie3DChart>
        <c:varyColors val="1"/>
        <c:ser>
          <c:idx val="0"/>
          <c:order val="0"/>
          <c:tx>
            <c:strRef>
              <c:f>Лист4!$A$1</c:f>
              <c:strCache>
                <c:ptCount val="1"/>
                <c:pt idx="0">
                  <c:v>Середній вік</c:v>
                </c:pt>
              </c:strCache>
            </c:strRef>
          </c:tx>
          <c:explosion val="25"/>
          <c:dPt>
            <c:idx val="0"/>
            <c:bubble3D val="0"/>
            <c:spPr>
              <a:solidFill>
                <a:srgbClr val="FFFF00"/>
              </a:solidFill>
            </c:spPr>
          </c:dPt>
          <c:dPt>
            <c:idx val="1"/>
            <c:bubble3D val="0"/>
            <c:explosion val="14"/>
            <c:spPr>
              <a:solidFill>
                <a:srgbClr val="66FF66"/>
              </a:solidFill>
            </c:spPr>
          </c:dPt>
          <c:dPt>
            <c:idx val="2"/>
            <c:bubble3D val="0"/>
            <c:spPr>
              <a:solidFill>
                <a:srgbClr val="00B0F0"/>
              </a:solidFill>
            </c:spPr>
          </c:dPt>
          <c:dPt>
            <c:idx val="3"/>
            <c:bubble3D val="0"/>
            <c:spPr>
              <a:solidFill>
                <a:srgbClr val="FF00FF"/>
              </a:solidFill>
            </c:spPr>
          </c:dPt>
          <c:dLbls>
            <c:dLbl>
              <c:idx val="0"/>
              <c:delete val="1"/>
            </c:dLbl>
            <c:dLbl>
              <c:idx val="1"/>
              <c:layout>
                <c:manualLayout>
                  <c:x val="-2.6941520013056891E-3"/>
                  <c:y val="-0.27634095343758119"/>
                </c:manualLayout>
              </c:layout>
              <c:showLegendKey val="0"/>
              <c:showVal val="1"/>
              <c:showCatName val="0"/>
              <c:showSerName val="0"/>
              <c:showPercent val="0"/>
              <c:showBubbleSize val="0"/>
            </c:dLbl>
            <c:dLbl>
              <c:idx val="2"/>
              <c:delete val="1"/>
            </c:dLbl>
            <c:dLbl>
              <c:idx val="3"/>
              <c:delete val="1"/>
            </c:dLbl>
            <c:showLegendKey val="0"/>
            <c:showVal val="1"/>
            <c:showCatName val="0"/>
            <c:showSerName val="0"/>
            <c:showPercent val="0"/>
            <c:showBubbleSize val="0"/>
            <c:showLeaderLines val="1"/>
          </c:dLbls>
          <c:cat>
            <c:strRef>
              <c:f>Лист4!$A$2:$A$5</c:f>
              <c:strCache>
                <c:ptCount val="4"/>
                <c:pt idx="0">
                  <c:v>високий</c:v>
                </c:pt>
                <c:pt idx="1">
                  <c:v>достатній</c:v>
                </c:pt>
                <c:pt idx="2">
                  <c:v>середній</c:v>
                </c:pt>
                <c:pt idx="3">
                  <c:v>низький</c:v>
                </c:pt>
              </c:strCache>
            </c:strRef>
          </c:cat>
          <c:val>
            <c:numRef>
              <c:f>Лист4!$B$2:$B$5</c:f>
              <c:numCache>
                <c:formatCode>0%</c:formatCode>
                <c:ptCount val="4"/>
                <c:pt idx="0">
                  <c:v>0</c:v>
                </c:pt>
                <c:pt idx="1">
                  <c:v>1</c:v>
                </c:pt>
                <c:pt idx="2">
                  <c:v>0</c:v>
                </c:pt>
                <c:pt idx="3">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gradFill flip="none" rotWithShape="1">
      <a:gsLst>
        <a:gs pos="0">
          <a:srgbClr val="FFFF00"/>
        </a:gs>
        <a:gs pos="49000">
          <a:srgbClr val="F0EBD5"/>
        </a:gs>
        <a:gs pos="100000">
          <a:srgbClr val="00B0F0"/>
        </a:gs>
      </a:gsLst>
      <a:lin ang="16200000" scaled="1"/>
      <a:tileRect/>
    </a:gradFill>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1793963254593182E-2"/>
          <c:y val="0.22593289137156602"/>
          <c:w val="0.68639393959495587"/>
          <c:h val="0.56555639821040471"/>
        </c:manualLayout>
      </c:layout>
      <c:bar3DChart>
        <c:barDir val="col"/>
        <c:grouping val="clustered"/>
        <c:varyColors val="0"/>
        <c:ser>
          <c:idx val="0"/>
          <c:order val="0"/>
          <c:tx>
            <c:strRef>
              <c:f>Лист4!$A$3</c:f>
              <c:strCache>
                <c:ptCount val="1"/>
                <c:pt idx="0">
                  <c:v>2017/2018</c:v>
                </c:pt>
              </c:strCache>
            </c:strRef>
          </c:tx>
          <c:spPr>
            <a:solidFill>
              <a:srgbClr val="FF0000"/>
            </a:solidFill>
          </c:spPr>
          <c:invertIfNegative val="0"/>
          <c:dLbls>
            <c:showLegendKey val="0"/>
            <c:showVal val="1"/>
            <c:showCatName val="0"/>
            <c:showSerName val="0"/>
            <c:showPercent val="0"/>
            <c:showBubbleSize val="0"/>
            <c:showLeaderLines val="0"/>
          </c:dLbls>
          <c:cat>
            <c:strRef>
              <c:f>Лист4!$B$2:$C$2</c:f>
              <c:strCache>
                <c:ptCount val="2"/>
                <c:pt idx="0">
                  <c:v>математика</c:v>
                </c:pt>
                <c:pt idx="1">
                  <c:v>українська  мова</c:v>
                </c:pt>
              </c:strCache>
            </c:strRef>
          </c:cat>
          <c:val>
            <c:numRef>
              <c:f>Лист4!$B$3:$C$3</c:f>
              <c:numCache>
                <c:formatCode>General</c:formatCode>
                <c:ptCount val="2"/>
                <c:pt idx="0">
                  <c:v>8.6</c:v>
                </c:pt>
                <c:pt idx="1">
                  <c:v>6.8</c:v>
                </c:pt>
              </c:numCache>
            </c:numRef>
          </c:val>
        </c:ser>
        <c:ser>
          <c:idx val="1"/>
          <c:order val="1"/>
          <c:tx>
            <c:strRef>
              <c:f>Лист4!$A$4</c:f>
              <c:strCache>
                <c:ptCount val="1"/>
                <c:pt idx="0">
                  <c:v>2018/2019</c:v>
                </c:pt>
              </c:strCache>
            </c:strRef>
          </c:tx>
          <c:spPr>
            <a:solidFill>
              <a:srgbClr val="1FDB50"/>
            </a:solidFill>
          </c:spPr>
          <c:invertIfNegative val="0"/>
          <c:dLbls>
            <c:dLbl>
              <c:idx val="0"/>
              <c:layout>
                <c:manualLayout>
                  <c:x val="2.9505583989851938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Лист4!$B$2:$C$2</c:f>
              <c:strCache>
                <c:ptCount val="2"/>
                <c:pt idx="0">
                  <c:v>математика</c:v>
                </c:pt>
                <c:pt idx="1">
                  <c:v>українська  мова</c:v>
                </c:pt>
              </c:strCache>
            </c:strRef>
          </c:cat>
          <c:val>
            <c:numRef>
              <c:f>Лист4!$B$4:$C$4</c:f>
              <c:numCache>
                <c:formatCode>General</c:formatCode>
                <c:ptCount val="2"/>
                <c:pt idx="0">
                  <c:v>5.4</c:v>
                </c:pt>
                <c:pt idx="1">
                  <c:v>6.8</c:v>
                </c:pt>
              </c:numCache>
            </c:numRef>
          </c:val>
        </c:ser>
        <c:dLbls>
          <c:showLegendKey val="0"/>
          <c:showVal val="0"/>
          <c:showCatName val="0"/>
          <c:showSerName val="0"/>
          <c:showPercent val="0"/>
          <c:showBubbleSize val="0"/>
        </c:dLbls>
        <c:gapWidth val="150"/>
        <c:shape val="box"/>
        <c:axId val="311430144"/>
        <c:axId val="313504512"/>
        <c:axId val="0"/>
      </c:bar3DChart>
      <c:catAx>
        <c:axId val="311430144"/>
        <c:scaling>
          <c:orientation val="minMax"/>
        </c:scaling>
        <c:delete val="0"/>
        <c:axPos val="b"/>
        <c:majorTickMark val="out"/>
        <c:minorTickMark val="none"/>
        <c:tickLblPos val="nextTo"/>
        <c:crossAx val="313504512"/>
        <c:crosses val="autoZero"/>
        <c:auto val="1"/>
        <c:lblAlgn val="ctr"/>
        <c:lblOffset val="100"/>
        <c:noMultiLvlLbl val="0"/>
      </c:catAx>
      <c:valAx>
        <c:axId val="313504512"/>
        <c:scaling>
          <c:orientation val="minMax"/>
        </c:scaling>
        <c:delete val="0"/>
        <c:axPos val="l"/>
        <c:majorGridlines/>
        <c:numFmt formatCode="General" sourceLinked="1"/>
        <c:majorTickMark val="out"/>
        <c:minorTickMark val="none"/>
        <c:tickLblPos val="nextTo"/>
        <c:crossAx val="311430144"/>
        <c:crosses val="autoZero"/>
        <c:crossBetween val="between"/>
      </c:valAx>
    </c:plotArea>
    <c:legend>
      <c:legendPos val="r"/>
      <c:layout>
        <c:manualLayout>
          <c:xMode val="edge"/>
          <c:yMode val="edge"/>
          <c:x val="0.69803745273104767"/>
          <c:y val="0.78840111777826793"/>
          <c:w val="0.30196254726895233"/>
          <c:h val="0.20882262947584068"/>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7905074365704287E-2"/>
          <c:y val="0.26804425488480604"/>
          <c:w val="0.72152690288713905"/>
          <c:h val="0.5826195683872849"/>
        </c:manualLayout>
      </c:layout>
      <c:bar3DChart>
        <c:barDir val="col"/>
        <c:grouping val="clustered"/>
        <c:varyColors val="0"/>
        <c:ser>
          <c:idx val="0"/>
          <c:order val="0"/>
          <c:tx>
            <c:strRef>
              <c:f>Лист1!$B$2</c:f>
              <c:strCache>
                <c:ptCount val="1"/>
                <c:pt idx="0">
                  <c:v>2018/2019</c:v>
                </c:pt>
              </c:strCache>
            </c:strRef>
          </c:tx>
          <c:spPr>
            <a:solidFill>
              <a:srgbClr val="00B050"/>
            </a:solidFill>
          </c:spPr>
          <c:invertIfNegative val="0"/>
          <c:dLbls>
            <c:showLegendKey val="0"/>
            <c:showVal val="1"/>
            <c:showCatName val="0"/>
            <c:showSerName val="0"/>
            <c:showPercent val="0"/>
            <c:showBubbleSize val="0"/>
            <c:showLeaderLines val="0"/>
          </c:dLbls>
          <c:cat>
            <c:strRef>
              <c:f>Лист1!$A$3:$A$9</c:f>
              <c:strCache>
                <c:ptCount val="7"/>
                <c:pt idx="0">
                  <c:v>5 клас</c:v>
                </c:pt>
                <c:pt idx="1">
                  <c:v>6 клас</c:v>
                </c:pt>
                <c:pt idx="2">
                  <c:v>7 клас </c:v>
                </c:pt>
                <c:pt idx="3">
                  <c:v>8 клас</c:v>
                </c:pt>
                <c:pt idx="4">
                  <c:v>9 клас</c:v>
                </c:pt>
                <c:pt idx="5">
                  <c:v>10 клас </c:v>
                </c:pt>
                <c:pt idx="6">
                  <c:v>12 клас</c:v>
                </c:pt>
              </c:strCache>
            </c:strRef>
          </c:cat>
          <c:val>
            <c:numRef>
              <c:f>Лист1!$B$3:$B$9</c:f>
              <c:numCache>
                <c:formatCode>General</c:formatCode>
                <c:ptCount val="7"/>
                <c:pt idx="0">
                  <c:v>6.8</c:v>
                </c:pt>
                <c:pt idx="1">
                  <c:v>6</c:v>
                </c:pt>
                <c:pt idx="2">
                  <c:v>7.1</c:v>
                </c:pt>
                <c:pt idx="3">
                  <c:v>7.2</c:v>
                </c:pt>
                <c:pt idx="4">
                  <c:v>6.2</c:v>
                </c:pt>
                <c:pt idx="5">
                  <c:v>6.8</c:v>
                </c:pt>
                <c:pt idx="6">
                  <c:v>7.5</c:v>
                </c:pt>
              </c:numCache>
            </c:numRef>
          </c:val>
        </c:ser>
        <c:ser>
          <c:idx val="1"/>
          <c:order val="1"/>
          <c:tx>
            <c:strRef>
              <c:f>Лист1!$C$2</c:f>
              <c:strCache>
                <c:ptCount val="1"/>
                <c:pt idx="0">
                  <c:v>2017/2018</c:v>
                </c:pt>
              </c:strCache>
            </c:strRef>
          </c:tx>
          <c:spPr>
            <a:solidFill>
              <a:srgbClr val="FF0000"/>
            </a:solidFill>
          </c:spPr>
          <c:invertIfNegative val="0"/>
          <c:cat>
            <c:strRef>
              <c:f>Лист1!$A$3:$A$9</c:f>
              <c:strCache>
                <c:ptCount val="7"/>
                <c:pt idx="0">
                  <c:v>5 клас</c:v>
                </c:pt>
                <c:pt idx="1">
                  <c:v>6 клас</c:v>
                </c:pt>
                <c:pt idx="2">
                  <c:v>7 клас </c:v>
                </c:pt>
                <c:pt idx="3">
                  <c:v>8 клас</c:v>
                </c:pt>
                <c:pt idx="4">
                  <c:v>9 клас</c:v>
                </c:pt>
                <c:pt idx="5">
                  <c:v>10 клас </c:v>
                </c:pt>
                <c:pt idx="6">
                  <c:v>12 клас</c:v>
                </c:pt>
              </c:strCache>
            </c:strRef>
          </c:cat>
          <c:val>
            <c:numRef>
              <c:f>Лист1!$C$3:$C$9</c:f>
              <c:numCache>
                <c:formatCode>General</c:formatCode>
                <c:ptCount val="7"/>
                <c:pt idx="1">
                  <c:v>7.3</c:v>
                </c:pt>
                <c:pt idx="2">
                  <c:v>6.9</c:v>
                </c:pt>
                <c:pt idx="3">
                  <c:v>7.4</c:v>
                </c:pt>
                <c:pt idx="4">
                  <c:v>5.5</c:v>
                </c:pt>
                <c:pt idx="5">
                  <c:v>7.8</c:v>
                </c:pt>
                <c:pt idx="6">
                  <c:v>8</c:v>
                </c:pt>
              </c:numCache>
            </c:numRef>
          </c:val>
        </c:ser>
        <c:ser>
          <c:idx val="2"/>
          <c:order val="2"/>
          <c:tx>
            <c:strRef>
              <c:f>Лист1!$D$2</c:f>
              <c:strCache>
                <c:ptCount val="1"/>
                <c:pt idx="0">
                  <c:v>2016/2017</c:v>
                </c:pt>
              </c:strCache>
            </c:strRef>
          </c:tx>
          <c:spPr>
            <a:solidFill>
              <a:srgbClr val="FFFF00"/>
            </a:solidFill>
          </c:spPr>
          <c:invertIfNegative val="0"/>
          <c:cat>
            <c:strRef>
              <c:f>Лист1!$A$3:$A$9</c:f>
              <c:strCache>
                <c:ptCount val="7"/>
                <c:pt idx="0">
                  <c:v>5 клас</c:v>
                </c:pt>
                <c:pt idx="1">
                  <c:v>6 клас</c:v>
                </c:pt>
                <c:pt idx="2">
                  <c:v>7 клас </c:v>
                </c:pt>
                <c:pt idx="3">
                  <c:v>8 клас</c:v>
                </c:pt>
                <c:pt idx="4">
                  <c:v>9 клас</c:v>
                </c:pt>
                <c:pt idx="5">
                  <c:v>10 клас </c:v>
                </c:pt>
                <c:pt idx="6">
                  <c:v>12 клас</c:v>
                </c:pt>
              </c:strCache>
            </c:strRef>
          </c:cat>
          <c:val>
            <c:numRef>
              <c:f>Лист1!$D$3:$D$9</c:f>
              <c:numCache>
                <c:formatCode>General</c:formatCode>
                <c:ptCount val="7"/>
                <c:pt idx="2">
                  <c:v>7.7</c:v>
                </c:pt>
                <c:pt idx="3">
                  <c:v>6.8</c:v>
                </c:pt>
                <c:pt idx="4">
                  <c:v>6.3</c:v>
                </c:pt>
                <c:pt idx="5">
                  <c:v>7.6</c:v>
                </c:pt>
                <c:pt idx="6">
                  <c:v>7.4</c:v>
                </c:pt>
              </c:numCache>
            </c:numRef>
          </c:val>
        </c:ser>
        <c:ser>
          <c:idx val="3"/>
          <c:order val="3"/>
          <c:tx>
            <c:strRef>
              <c:f>Лист1!$E$2</c:f>
              <c:strCache>
                <c:ptCount val="1"/>
                <c:pt idx="0">
                  <c:v>2015/2016</c:v>
                </c:pt>
              </c:strCache>
            </c:strRef>
          </c:tx>
          <c:spPr>
            <a:solidFill>
              <a:srgbClr val="7030A0"/>
            </a:solidFill>
          </c:spPr>
          <c:invertIfNegative val="0"/>
          <c:cat>
            <c:strRef>
              <c:f>Лист1!$A$3:$A$9</c:f>
              <c:strCache>
                <c:ptCount val="7"/>
                <c:pt idx="0">
                  <c:v>5 клас</c:v>
                </c:pt>
                <c:pt idx="1">
                  <c:v>6 клас</c:v>
                </c:pt>
                <c:pt idx="2">
                  <c:v>7 клас </c:v>
                </c:pt>
                <c:pt idx="3">
                  <c:v>8 клас</c:v>
                </c:pt>
                <c:pt idx="4">
                  <c:v>9 клас</c:v>
                </c:pt>
                <c:pt idx="5">
                  <c:v>10 клас </c:v>
                </c:pt>
                <c:pt idx="6">
                  <c:v>12 клас</c:v>
                </c:pt>
              </c:strCache>
            </c:strRef>
          </c:cat>
          <c:val>
            <c:numRef>
              <c:f>Лист1!$E$3:$E$9</c:f>
              <c:numCache>
                <c:formatCode>General</c:formatCode>
                <c:ptCount val="7"/>
                <c:pt idx="3">
                  <c:v>6.8</c:v>
                </c:pt>
                <c:pt idx="4">
                  <c:v>6.3</c:v>
                </c:pt>
                <c:pt idx="5">
                  <c:v>7.6</c:v>
                </c:pt>
                <c:pt idx="6">
                  <c:v>7.8</c:v>
                </c:pt>
              </c:numCache>
            </c:numRef>
          </c:val>
        </c:ser>
        <c:ser>
          <c:idx val="4"/>
          <c:order val="4"/>
          <c:tx>
            <c:strRef>
              <c:f>Лист1!$F$2</c:f>
              <c:strCache>
                <c:ptCount val="1"/>
                <c:pt idx="0">
                  <c:v>2014/2015</c:v>
                </c:pt>
              </c:strCache>
            </c:strRef>
          </c:tx>
          <c:spPr>
            <a:solidFill>
              <a:srgbClr val="0070C0"/>
            </a:solidFill>
          </c:spPr>
          <c:invertIfNegative val="0"/>
          <c:cat>
            <c:strRef>
              <c:f>Лист1!$A$3:$A$9</c:f>
              <c:strCache>
                <c:ptCount val="7"/>
                <c:pt idx="0">
                  <c:v>5 клас</c:v>
                </c:pt>
                <c:pt idx="1">
                  <c:v>6 клас</c:v>
                </c:pt>
                <c:pt idx="2">
                  <c:v>7 клас </c:v>
                </c:pt>
                <c:pt idx="3">
                  <c:v>8 клас</c:v>
                </c:pt>
                <c:pt idx="4">
                  <c:v>9 клас</c:v>
                </c:pt>
                <c:pt idx="5">
                  <c:v>10 клас </c:v>
                </c:pt>
                <c:pt idx="6">
                  <c:v>12 клас</c:v>
                </c:pt>
              </c:strCache>
            </c:strRef>
          </c:cat>
          <c:val>
            <c:numRef>
              <c:f>Лист1!$F$3:$F$9</c:f>
              <c:numCache>
                <c:formatCode>General</c:formatCode>
                <c:ptCount val="7"/>
                <c:pt idx="4">
                  <c:v>6.5</c:v>
                </c:pt>
                <c:pt idx="5">
                  <c:v>7.4</c:v>
                </c:pt>
                <c:pt idx="6">
                  <c:v>7.6</c:v>
                </c:pt>
              </c:numCache>
            </c:numRef>
          </c:val>
        </c:ser>
        <c:dLbls>
          <c:showLegendKey val="0"/>
          <c:showVal val="0"/>
          <c:showCatName val="0"/>
          <c:showSerName val="0"/>
          <c:showPercent val="0"/>
          <c:showBubbleSize val="0"/>
        </c:dLbls>
        <c:gapWidth val="150"/>
        <c:shape val="box"/>
        <c:axId val="313750272"/>
        <c:axId val="313751808"/>
        <c:axId val="0"/>
      </c:bar3DChart>
      <c:catAx>
        <c:axId val="313750272"/>
        <c:scaling>
          <c:orientation val="minMax"/>
        </c:scaling>
        <c:delete val="0"/>
        <c:axPos val="b"/>
        <c:majorTickMark val="out"/>
        <c:minorTickMark val="none"/>
        <c:tickLblPos val="nextTo"/>
        <c:crossAx val="313751808"/>
        <c:crosses val="autoZero"/>
        <c:auto val="1"/>
        <c:lblAlgn val="ctr"/>
        <c:lblOffset val="100"/>
        <c:noMultiLvlLbl val="0"/>
      </c:catAx>
      <c:valAx>
        <c:axId val="313751808"/>
        <c:scaling>
          <c:orientation val="minMax"/>
        </c:scaling>
        <c:delete val="0"/>
        <c:axPos val="l"/>
        <c:majorGridlines/>
        <c:numFmt formatCode="General" sourceLinked="1"/>
        <c:majorTickMark val="out"/>
        <c:minorTickMark val="none"/>
        <c:tickLblPos val="nextTo"/>
        <c:crossAx val="313750272"/>
        <c:crosses val="autoZero"/>
        <c:crossBetween val="between"/>
      </c:valAx>
    </c:plotArea>
    <c:legend>
      <c:legendPos val="r"/>
      <c:layout>
        <c:manualLayout>
          <c:xMode val="edge"/>
          <c:yMode val="edge"/>
          <c:x val="0.77387642169728799"/>
          <c:y val="0.37866980169145525"/>
          <c:w val="0.21501246719160108"/>
          <c:h val="0.41858595800524934"/>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7905074365704287E-2"/>
          <c:y val="0.21248869932925052"/>
          <c:w val="0.72430468066491693"/>
          <c:h val="0.63817512394284048"/>
        </c:manualLayout>
      </c:layout>
      <c:bar3DChart>
        <c:barDir val="col"/>
        <c:grouping val="clustered"/>
        <c:varyColors val="0"/>
        <c:ser>
          <c:idx val="0"/>
          <c:order val="0"/>
          <c:tx>
            <c:strRef>
              <c:f>Лист2!$B$2</c:f>
              <c:strCache>
                <c:ptCount val="1"/>
                <c:pt idx="0">
                  <c:v>2018/2019</c:v>
                </c:pt>
              </c:strCache>
            </c:strRef>
          </c:tx>
          <c:spPr>
            <a:solidFill>
              <a:srgbClr val="00B050"/>
            </a:solidFill>
          </c:spPr>
          <c:invertIfNegative val="0"/>
          <c:dLbls>
            <c:showLegendKey val="0"/>
            <c:showVal val="1"/>
            <c:showCatName val="0"/>
            <c:showSerName val="0"/>
            <c:showPercent val="0"/>
            <c:showBubbleSize val="0"/>
            <c:showLeaderLines val="0"/>
          </c:dLbls>
          <c:cat>
            <c:strRef>
              <c:f>Лист2!$A$3:$A$9</c:f>
              <c:strCache>
                <c:ptCount val="7"/>
                <c:pt idx="0">
                  <c:v>5 клас</c:v>
                </c:pt>
                <c:pt idx="1">
                  <c:v>6 клас</c:v>
                </c:pt>
                <c:pt idx="2">
                  <c:v>7 клас</c:v>
                </c:pt>
                <c:pt idx="3">
                  <c:v>8 клас</c:v>
                </c:pt>
                <c:pt idx="4">
                  <c:v>9 клас</c:v>
                </c:pt>
                <c:pt idx="5">
                  <c:v>10 клас</c:v>
                </c:pt>
                <c:pt idx="6">
                  <c:v>12 клас</c:v>
                </c:pt>
              </c:strCache>
            </c:strRef>
          </c:cat>
          <c:val>
            <c:numRef>
              <c:f>Лист2!$B$3:$B$9</c:f>
              <c:numCache>
                <c:formatCode>General</c:formatCode>
                <c:ptCount val="7"/>
                <c:pt idx="0">
                  <c:v>5.4</c:v>
                </c:pt>
                <c:pt idx="1">
                  <c:v>6.5</c:v>
                </c:pt>
                <c:pt idx="2">
                  <c:v>6</c:v>
                </c:pt>
                <c:pt idx="3">
                  <c:v>5.4</c:v>
                </c:pt>
                <c:pt idx="4">
                  <c:v>5.6</c:v>
                </c:pt>
                <c:pt idx="5">
                  <c:v>6.8</c:v>
                </c:pt>
                <c:pt idx="6">
                  <c:v>6.9</c:v>
                </c:pt>
              </c:numCache>
            </c:numRef>
          </c:val>
        </c:ser>
        <c:ser>
          <c:idx val="1"/>
          <c:order val="1"/>
          <c:tx>
            <c:strRef>
              <c:f>Лист2!$C$2</c:f>
              <c:strCache>
                <c:ptCount val="1"/>
                <c:pt idx="0">
                  <c:v>2017/2018</c:v>
                </c:pt>
              </c:strCache>
            </c:strRef>
          </c:tx>
          <c:spPr>
            <a:solidFill>
              <a:srgbClr val="FF0000"/>
            </a:solidFill>
          </c:spPr>
          <c:invertIfNegative val="0"/>
          <c:cat>
            <c:strRef>
              <c:f>Лист2!$A$3:$A$9</c:f>
              <c:strCache>
                <c:ptCount val="7"/>
                <c:pt idx="0">
                  <c:v>5 клас</c:v>
                </c:pt>
                <c:pt idx="1">
                  <c:v>6 клас</c:v>
                </c:pt>
                <c:pt idx="2">
                  <c:v>7 клас</c:v>
                </c:pt>
                <c:pt idx="3">
                  <c:v>8 клас</c:v>
                </c:pt>
                <c:pt idx="4">
                  <c:v>9 клас</c:v>
                </c:pt>
                <c:pt idx="5">
                  <c:v>10 клас</c:v>
                </c:pt>
                <c:pt idx="6">
                  <c:v>12 клас</c:v>
                </c:pt>
              </c:strCache>
            </c:strRef>
          </c:cat>
          <c:val>
            <c:numRef>
              <c:f>Лист2!$C$3:$C$9</c:f>
              <c:numCache>
                <c:formatCode>General</c:formatCode>
                <c:ptCount val="7"/>
                <c:pt idx="1">
                  <c:v>6.5</c:v>
                </c:pt>
                <c:pt idx="2">
                  <c:v>5.9</c:v>
                </c:pt>
                <c:pt idx="3">
                  <c:v>5.5</c:v>
                </c:pt>
                <c:pt idx="4">
                  <c:v>5.5</c:v>
                </c:pt>
                <c:pt idx="5">
                  <c:v>6.6</c:v>
                </c:pt>
                <c:pt idx="6" formatCode="0.0">
                  <c:v>7.2</c:v>
                </c:pt>
              </c:numCache>
            </c:numRef>
          </c:val>
        </c:ser>
        <c:ser>
          <c:idx val="2"/>
          <c:order val="2"/>
          <c:tx>
            <c:strRef>
              <c:f>Лист2!$D$2</c:f>
              <c:strCache>
                <c:ptCount val="1"/>
                <c:pt idx="0">
                  <c:v>2016/2017</c:v>
                </c:pt>
              </c:strCache>
            </c:strRef>
          </c:tx>
          <c:spPr>
            <a:solidFill>
              <a:srgbClr val="FFFF00"/>
            </a:solidFill>
          </c:spPr>
          <c:invertIfNegative val="0"/>
          <c:cat>
            <c:strRef>
              <c:f>Лист2!$A$3:$A$9</c:f>
              <c:strCache>
                <c:ptCount val="7"/>
                <c:pt idx="0">
                  <c:v>5 клас</c:v>
                </c:pt>
                <c:pt idx="1">
                  <c:v>6 клас</c:v>
                </c:pt>
                <c:pt idx="2">
                  <c:v>7 клас</c:v>
                </c:pt>
                <c:pt idx="3">
                  <c:v>8 клас</c:v>
                </c:pt>
                <c:pt idx="4">
                  <c:v>9 клас</c:v>
                </c:pt>
                <c:pt idx="5">
                  <c:v>10 клас</c:v>
                </c:pt>
                <c:pt idx="6">
                  <c:v>12 клас</c:v>
                </c:pt>
              </c:strCache>
            </c:strRef>
          </c:cat>
          <c:val>
            <c:numRef>
              <c:f>Лист2!$D$3:$D$9</c:f>
              <c:numCache>
                <c:formatCode>General</c:formatCode>
                <c:ptCount val="7"/>
                <c:pt idx="2">
                  <c:v>5.7</c:v>
                </c:pt>
                <c:pt idx="3">
                  <c:v>6.3</c:v>
                </c:pt>
                <c:pt idx="4">
                  <c:v>6.7</c:v>
                </c:pt>
                <c:pt idx="5">
                  <c:v>7</c:v>
                </c:pt>
                <c:pt idx="6" formatCode="0.0">
                  <c:v>7</c:v>
                </c:pt>
              </c:numCache>
            </c:numRef>
          </c:val>
        </c:ser>
        <c:ser>
          <c:idx val="3"/>
          <c:order val="3"/>
          <c:tx>
            <c:strRef>
              <c:f>Лист2!$E$2</c:f>
              <c:strCache>
                <c:ptCount val="1"/>
                <c:pt idx="0">
                  <c:v>2015/2016</c:v>
                </c:pt>
              </c:strCache>
            </c:strRef>
          </c:tx>
          <c:spPr>
            <a:solidFill>
              <a:srgbClr val="7030A0"/>
            </a:solidFill>
          </c:spPr>
          <c:invertIfNegative val="0"/>
          <c:cat>
            <c:strRef>
              <c:f>Лист2!$A$3:$A$9</c:f>
              <c:strCache>
                <c:ptCount val="7"/>
                <c:pt idx="0">
                  <c:v>5 клас</c:v>
                </c:pt>
                <c:pt idx="1">
                  <c:v>6 клас</c:v>
                </c:pt>
                <c:pt idx="2">
                  <c:v>7 клас</c:v>
                </c:pt>
                <c:pt idx="3">
                  <c:v>8 клас</c:v>
                </c:pt>
                <c:pt idx="4">
                  <c:v>9 клас</c:v>
                </c:pt>
                <c:pt idx="5">
                  <c:v>10 клас</c:v>
                </c:pt>
                <c:pt idx="6">
                  <c:v>12 клас</c:v>
                </c:pt>
              </c:strCache>
            </c:strRef>
          </c:cat>
          <c:val>
            <c:numRef>
              <c:f>Лист2!$E$3:$E$9</c:f>
              <c:numCache>
                <c:formatCode>General</c:formatCode>
                <c:ptCount val="7"/>
                <c:pt idx="3" formatCode="0.0">
                  <c:v>6.3</c:v>
                </c:pt>
                <c:pt idx="4" formatCode="0.0">
                  <c:v>6.7</c:v>
                </c:pt>
                <c:pt idx="5" formatCode="0.0">
                  <c:v>6.9</c:v>
                </c:pt>
                <c:pt idx="6" formatCode="0.0">
                  <c:v>7</c:v>
                </c:pt>
              </c:numCache>
            </c:numRef>
          </c:val>
        </c:ser>
        <c:ser>
          <c:idx val="4"/>
          <c:order val="4"/>
          <c:tx>
            <c:strRef>
              <c:f>Лист2!$F$2</c:f>
              <c:strCache>
                <c:ptCount val="1"/>
                <c:pt idx="0">
                  <c:v>2014/2015</c:v>
                </c:pt>
              </c:strCache>
            </c:strRef>
          </c:tx>
          <c:spPr>
            <a:solidFill>
              <a:srgbClr val="0070C0"/>
            </a:solidFill>
          </c:spPr>
          <c:invertIfNegative val="0"/>
          <c:cat>
            <c:strRef>
              <c:f>Лист2!$A$3:$A$9</c:f>
              <c:strCache>
                <c:ptCount val="7"/>
                <c:pt idx="0">
                  <c:v>5 клас</c:v>
                </c:pt>
                <c:pt idx="1">
                  <c:v>6 клас</c:v>
                </c:pt>
                <c:pt idx="2">
                  <c:v>7 клас</c:v>
                </c:pt>
                <c:pt idx="3">
                  <c:v>8 клас</c:v>
                </c:pt>
                <c:pt idx="4">
                  <c:v>9 клас</c:v>
                </c:pt>
                <c:pt idx="5">
                  <c:v>10 клас</c:v>
                </c:pt>
                <c:pt idx="6">
                  <c:v>12 клас</c:v>
                </c:pt>
              </c:strCache>
            </c:strRef>
          </c:cat>
          <c:val>
            <c:numRef>
              <c:f>Лист2!$F$3:$F$9</c:f>
              <c:numCache>
                <c:formatCode>General</c:formatCode>
                <c:ptCount val="7"/>
                <c:pt idx="4">
                  <c:v>6.7</c:v>
                </c:pt>
                <c:pt idx="5">
                  <c:v>6.4</c:v>
                </c:pt>
                <c:pt idx="6">
                  <c:v>6.9</c:v>
                </c:pt>
              </c:numCache>
            </c:numRef>
          </c:val>
        </c:ser>
        <c:dLbls>
          <c:showLegendKey val="0"/>
          <c:showVal val="0"/>
          <c:showCatName val="0"/>
          <c:showSerName val="0"/>
          <c:showPercent val="0"/>
          <c:showBubbleSize val="0"/>
        </c:dLbls>
        <c:gapWidth val="150"/>
        <c:shape val="box"/>
        <c:axId val="313784576"/>
        <c:axId val="313802752"/>
        <c:axId val="0"/>
      </c:bar3DChart>
      <c:catAx>
        <c:axId val="313784576"/>
        <c:scaling>
          <c:orientation val="minMax"/>
        </c:scaling>
        <c:delete val="0"/>
        <c:axPos val="b"/>
        <c:majorTickMark val="out"/>
        <c:minorTickMark val="none"/>
        <c:tickLblPos val="nextTo"/>
        <c:crossAx val="313802752"/>
        <c:crosses val="autoZero"/>
        <c:auto val="1"/>
        <c:lblAlgn val="ctr"/>
        <c:lblOffset val="100"/>
        <c:noMultiLvlLbl val="0"/>
      </c:catAx>
      <c:valAx>
        <c:axId val="313802752"/>
        <c:scaling>
          <c:orientation val="minMax"/>
        </c:scaling>
        <c:delete val="0"/>
        <c:axPos val="l"/>
        <c:majorGridlines/>
        <c:numFmt formatCode="General" sourceLinked="1"/>
        <c:majorTickMark val="out"/>
        <c:minorTickMark val="none"/>
        <c:tickLblPos val="nextTo"/>
        <c:crossAx val="313784576"/>
        <c:crosses val="autoZero"/>
        <c:crossBetween val="between"/>
      </c:valAx>
    </c:plotArea>
    <c:legend>
      <c:legendPos val="r"/>
      <c:layout>
        <c:manualLayout>
          <c:xMode val="edge"/>
          <c:yMode val="edge"/>
          <c:x val="0.78498753280839906"/>
          <c:y val="0.29070683872849229"/>
          <c:w val="0.19834580052493442"/>
          <c:h val="0.41858595800524934"/>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'освіта педагогів'!$B$2</c:f>
              <c:strCache>
                <c:ptCount val="1"/>
                <c:pt idx="0">
                  <c:v>2016/2017</c:v>
                </c:pt>
              </c:strCache>
            </c:strRef>
          </c:tx>
          <c:spPr>
            <a:solidFill>
              <a:srgbClr val="00B0F0"/>
            </a:solidFill>
            <a:scene3d>
              <a:camera prst="orthographicFront"/>
              <a:lightRig rig="threePt" dir="t"/>
            </a:scene3d>
            <a:sp3d prstMaterial="dkEdge">
              <a:bevelT/>
              <a:bevelB/>
            </a:sp3d>
          </c:spPr>
          <c:invertIfNegative val="0"/>
          <c:dLbls>
            <c:dLbl>
              <c:idx val="0"/>
              <c:layout>
                <c:manualLayout>
                  <c:x val="-2.8328611898016998E-2"/>
                  <c:y val="7.6294277929155316E-2"/>
                </c:manualLayout>
              </c:layout>
              <c:showLegendKey val="0"/>
              <c:showVal val="1"/>
              <c:showCatName val="0"/>
              <c:showSerName val="0"/>
              <c:showPercent val="0"/>
              <c:showBubbleSize val="0"/>
            </c:dLbl>
            <c:dLbl>
              <c:idx val="1"/>
              <c:layout>
                <c:manualLayout>
                  <c:x val="-1.8885741265344666E-3"/>
                  <c:y val="2.1798365122615803E-2"/>
                </c:manualLayout>
              </c:layout>
              <c:showLegendKey val="0"/>
              <c:showVal val="1"/>
              <c:showCatName val="0"/>
              <c:showSerName val="0"/>
              <c:showPercent val="0"/>
              <c:showBubbleSize val="0"/>
            </c:dLbl>
            <c:dLbl>
              <c:idx val="2"/>
              <c:delete val="1"/>
            </c:dLbl>
            <c:showLegendKey val="0"/>
            <c:showVal val="1"/>
            <c:showCatName val="0"/>
            <c:showSerName val="0"/>
            <c:showPercent val="0"/>
            <c:showBubbleSize val="0"/>
            <c:showLeaderLines val="0"/>
          </c:dLbls>
          <c:cat>
            <c:strRef>
              <c:f>'освіта педагогів'!$A$3:$A$7</c:f>
              <c:strCache>
                <c:ptCount val="5"/>
                <c:pt idx="0">
                  <c:v>повна вища</c:v>
                </c:pt>
                <c:pt idx="1">
                  <c:v>базова вища</c:v>
                </c:pt>
                <c:pt idx="2">
                  <c:v>середня освіта</c:v>
                </c:pt>
                <c:pt idx="3">
                  <c:v>спеціальна освіта</c:v>
                </c:pt>
                <c:pt idx="4">
                  <c:v>підвищення кваліфікації</c:v>
                </c:pt>
              </c:strCache>
            </c:strRef>
          </c:cat>
          <c:val>
            <c:numRef>
              <c:f>'освіта педагогів'!$B$3:$B$7</c:f>
              <c:numCache>
                <c:formatCode>0.0%</c:formatCode>
                <c:ptCount val="5"/>
                <c:pt idx="0" formatCode="0%">
                  <c:v>0.85</c:v>
                </c:pt>
                <c:pt idx="1">
                  <c:v>0.13300000000000001</c:v>
                </c:pt>
                <c:pt idx="2">
                  <c:v>1.7000000000000001E-2</c:v>
                </c:pt>
                <c:pt idx="3">
                  <c:v>0.53300000000000003</c:v>
                </c:pt>
                <c:pt idx="4">
                  <c:v>0.16700000000000001</c:v>
                </c:pt>
              </c:numCache>
            </c:numRef>
          </c:val>
        </c:ser>
        <c:ser>
          <c:idx val="1"/>
          <c:order val="1"/>
          <c:tx>
            <c:strRef>
              <c:f>'освіта педагогів'!$C$2</c:f>
              <c:strCache>
                <c:ptCount val="1"/>
                <c:pt idx="0">
                  <c:v>2017/2018</c:v>
                </c:pt>
              </c:strCache>
            </c:strRef>
          </c:tx>
          <c:spPr>
            <a:solidFill>
              <a:srgbClr val="FF0000"/>
            </a:solidFill>
            <a:scene3d>
              <a:camera prst="orthographicFront"/>
              <a:lightRig rig="threePt" dir="t"/>
            </a:scene3d>
            <a:sp3d prstMaterial="dkEdge">
              <a:bevelT/>
              <a:bevelB/>
            </a:sp3d>
          </c:spPr>
          <c:invertIfNegative val="0"/>
          <c:dLbls>
            <c:dLbl>
              <c:idx val="0"/>
              <c:layout>
                <c:manualLayout>
                  <c:x val="-9.442870632672332E-3"/>
                  <c:y val="1.8165018201062741E-2"/>
                </c:manualLayout>
              </c:layout>
              <c:showLegendKey val="0"/>
              <c:showVal val="1"/>
              <c:showCatName val="0"/>
              <c:showSerName val="0"/>
              <c:showPercent val="0"/>
              <c:showBubbleSize val="0"/>
            </c:dLbl>
            <c:dLbl>
              <c:idx val="1"/>
              <c:layout>
                <c:manualLayout>
                  <c:x val="1.5108593012275733E-2"/>
                  <c:y val="1.8165304268846504E-2"/>
                </c:manualLayout>
              </c:layout>
              <c:showLegendKey val="0"/>
              <c:showVal val="1"/>
              <c:showCatName val="0"/>
              <c:showSerName val="0"/>
              <c:showPercent val="0"/>
              <c:showBubbleSize val="0"/>
            </c:dLbl>
            <c:dLbl>
              <c:idx val="2"/>
              <c:layout>
                <c:manualLayout>
                  <c:x val="-1.5108593012275733E-2"/>
                  <c:y val="-7.266121707538601E-3"/>
                </c:manualLayout>
              </c:layout>
              <c:showLegendKey val="0"/>
              <c:showVal val="1"/>
              <c:showCatName val="0"/>
              <c:showSerName val="0"/>
              <c:showPercent val="0"/>
              <c:showBubbleSize val="0"/>
            </c:dLbl>
            <c:dLbl>
              <c:idx val="3"/>
              <c:layout>
                <c:manualLayout>
                  <c:x val="1.5108593012275733E-2"/>
                  <c:y val="1.0899182561307902E-2"/>
                </c:manualLayout>
              </c:layout>
              <c:showLegendKey val="0"/>
              <c:showVal val="1"/>
              <c:showCatName val="0"/>
              <c:showSerName val="0"/>
              <c:showPercent val="0"/>
              <c:showBubbleSize val="0"/>
            </c:dLbl>
            <c:dLbl>
              <c:idx val="4"/>
              <c:layout>
                <c:manualLayout>
                  <c:x val="9.442870632672332E-3"/>
                  <c:y val="3.633060853769300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'освіта педагогів'!$A$3:$A$7</c:f>
              <c:strCache>
                <c:ptCount val="5"/>
                <c:pt idx="0">
                  <c:v>повна вища</c:v>
                </c:pt>
                <c:pt idx="1">
                  <c:v>базова вища</c:v>
                </c:pt>
                <c:pt idx="2">
                  <c:v>середня освіта</c:v>
                </c:pt>
                <c:pt idx="3">
                  <c:v>спеціальна освіта</c:v>
                </c:pt>
                <c:pt idx="4">
                  <c:v>підвищення кваліфікації</c:v>
                </c:pt>
              </c:strCache>
            </c:strRef>
          </c:cat>
          <c:val>
            <c:numRef>
              <c:f>'освіта педагогів'!$C$3:$C$7</c:f>
              <c:numCache>
                <c:formatCode>0%</c:formatCode>
                <c:ptCount val="5"/>
                <c:pt idx="0" formatCode="0.0%">
                  <c:v>0.88300000000000001</c:v>
                </c:pt>
                <c:pt idx="1">
                  <c:v>0.1</c:v>
                </c:pt>
                <c:pt idx="2" formatCode="0.0%">
                  <c:v>1.7000000000000001E-2</c:v>
                </c:pt>
                <c:pt idx="3">
                  <c:v>0.41699999999999998</c:v>
                </c:pt>
                <c:pt idx="4">
                  <c:v>0.1</c:v>
                </c:pt>
              </c:numCache>
            </c:numRef>
          </c:val>
        </c:ser>
        <c:ser>
          <c:idx val="2"/>
          <c:order val="2"/>
          <c:tx>
            <c:strRef>
              <c:f>'освіта педагогів'!$D$2</c:f>
              <c:strCache>
                <c:ptCount val="1"/>
                <c:pt idx="0">
                  <c:v>2018/2019</c:v>
                </c:pt>
              </c:strCache>
            </c:strRef>
          </c:tx>
          <c:spPr>
            <a:solidFill>
              <a:srgbClr val="FFC000"/>
            </a:solidFill>
            <a:scene3d>
              <a:camera prst="orthographicFront"/>
              <a:lightRig rig="threePt" dir="t"/>
            </a:scene3d>
            <a:sp3d prstMaterial="dkEdge">
              <a:bevelT/>
              <a:bevelB/>
            </a:sp3d>
          </c:spPr>
          <c:invertIfNegative val="0"/>
          <c:dLbls>
            <c:dLbl>
              <c:idx val="0"/>
              <c:layout>
                <c:manualLayout>
                  <c:x val="2.4551463644948063E-2"/>
                  <c:y val="7.2658356397548403E-3"/>
                </c:manualLayout>
              </c:layout>
              <c:showLegendKey val="0"/>
              <c:showVal val="1"/>
              <c:showCatName val="0"/>
              <c:showSerName val="0"/>
              <c:showPercent val="0"/>
              <c:showBubbleSize val="0"/>
            </c:dLbl>
            <c:dLbl>
              <c:idx val="1"/>
              <c:layout>
                <c:manualLayout>
                  <c:x val="2.4551463644948063E-2"/>
                  <c:y val="1.4532243415077202E-2"/>
                </c:manualLayout>
              </c:layout>
              <c:showLegendKey val="0"/>
              <c:showVal val="1"/>
              <c:showCatName val="0"/>
              <c:showSerName val="0"/>
              <c:showPercent val="0"/>
              <c:showBubbleSize val="0"/>
            </c:dLbl>
            <c:dLbl>
              <c:idx val="2"/>
              <c:layout>
                <c:manualLayout>
                  <c:x val="1.1331444759206799E-2"/>
                  <c:y val="-3.6330608537693005E-3"/>
                </c:manualLayout>
              </c:layout>
              <c:showLegendKey val="0"/>
              <c:showVal val="1"/>
              <c:showCatName val="0"/>
              <c:showSerName val="0"/>
              <c:showPercent val="0"/>
              <c:showBubbleSize val="0"/>
            </c:dLbl>
            <c:dLbl>
              <c:idx val="3"/>
              <c:layout>
                <c:manualLayout>
                  <c:x val="2.2662889518413599E-2"/>
                  <c:y val="1.0899182561307902E-2"/>
                </c:manualLayout>
              </c:layout>
              <c:showLegendKey val="0"/>
              <c:showVal val="1"/>
              <c:showCatName val="0"/>
              <c:showSerName val="0"/>
              <c:showPercent val="0"/>
              <c:showBubbleSize val="0"/>
            </c:dLbl>
            <c:dLbl>
              <c:idx val="4"/>
              <c:layout>
                <c:manualLayout>
                  <c:x val="1.6997167138810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'освіта педагогів'!$A$3:$A$7</c:f>
              <c:strCache>
                <c:ptCount val="5"/>
                <c:pt idx="0">
                  <c:v>повна вища</c:v>
                </c:pt>
                <c:pt idx="1">
                  <c:v>базова вища</c:v>
                </c:pt>
                <c:pt idx="2">
                  <c:v>середня освіта</c:v>
                </c:pt>
                <c:pt idx="3">
                  <c:v>спеціальна освіта</c:v>
                </c:pt>
                <c:pt idx="4">
                  <c:v>підвищення кваліфікації</c:v>
                </c:pt>
              </c:strCache>
            </c:strRef>
          </c:cat>
          <c:val>
            <c:numRef>
              <c:f>'освіта педагогів'!$D$3:$D$7</c:f>
              <c:numCache>
                <c:formatCode>0.0%</c:formatCode>
                <c:ptCount val="5"/>
                <c:pt idx="0" formatCode="0%">
                  <c:v>0.9</c:v>
                </c:pt>
                <c:pt idx="1">
                  <c:v>8.4000000000000005E-2</c:v>
                </c:pt>
                <c:pt idx="2">
                  <c:v>1.6E-2</c:v>
                </c:pt>
                <c:pt idx="3" formatCode="0%">
                  <c:v>0.44</c:v>
                </c:pt>
                <c:pt idx="4" formatCode="0%">
                  <c:v>0.12</c:v>
                </c:pt>
              </c:numCache>
            </c:numRef>
          </c:val>
        </c:ser>
        <c:dLbls>
          <c:showLegendKey val="0"/>
          <c:showVal val="0"/>
          <c:showCatName val="0"/>
          <c:showSerName val="0"/>
          <c:showPercent val="0"/>
          <c:showBubbleSize val="0"/>
        </c:dLbls>
        <c:gapWidth val="150"/>
        <c:shape val="box"/>
        <c:axId val="373541888"/>
        <c:axId val="375603968"/>
        <c:axId val="0"/>
      </c:bar3DChart>
      <c:catAx>
        <c:axId val="373541888"/>
        <c:scaling>
          <c:orientation val="minMax"/>
        </c:scaling>
        <c:delete val="0"/>
        <c:axPos val="b"/>
        <c:majorTickMark val="out"/>
        <c:minorTickMark val="none"/>
        <c:tickLblPos val="nextTo"/>
        <c:crossAx val="375603968"/>
        <c:crosses val="autoZero"/>
        <c:auto val="1"/>
        <c:lblAlgn val="ctr"/>
        <c:lblOffset val="100"/>
        <c:noMultiLvlLbl val="0"/>
      </c:catAx>
      <c:valAx>
        <c:axId val="375603968"/>
        <c:scaling>
          <c:orientation val="minMax"/>
        </c:scaling>
        <c:delete val="1"/>
        <c:axPos val="l"/>
        <c:numFmt formatCode="0%" sourceLinked="1"/>
        <c:majorTickMark val="out"/>
        <c:minorTickMark val="none"/>
        <c:tickLblPos val="nextTo"/>
        <c:crossAx val="373541888"/>
        <c:crosses val="autoZero"/>
        <c:crossBetween val="between"/>
      </c:valAx>
    </c:plotArea>
    <c:legend>
      <c:legendPos val="t"/>
      <c:overlay val="0"/>
    </c:legend>
    <c:plotVisOnly val="1"/>
    <c:dispBlanksAs val="gap"/>
    <c:showDLblsOverMax val="0"/>
  </c:chart>
  <c:spPr>
    <a:noFill/>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100"/>
      <c:rAngAx val="1"/>
    </c:view3D>
    <c:floor>
      <c:thickness val="0"/>
    </c:floor>
    <c:sideWall>
      <c:thickness val="0"/>
      <c:spPr>
        <a:noFill/>
        <a:ln>
          <a:noFill/>
        </a:ln>
      </c:spPr>
    </c:sideWall>
    <c:backWall>
      <c:thickness val="0"/>
      <c:spPr>
        <a:noFill/>
        <a:ln>
          <a:noFill/>
        </a:ln>
      </c:spPr>
    </c:backWall>
    <c:plotArea>
      <c:layout>
        <c:manualLayout>
          <c:layoutTarget val="inner"/>
          <c:xMode val="edge"/>
          <c:yMode val="edge"/>
          <c:x val="4.1823447874829958E-2"/>
          <c:y val="7.1621866232238207E-2"/>
          <c:w val="0.94630148387115576"/>
          <c:h val="0.61394334328898548"/>
        </c:manualLayout>
      </c:layout>
      <c:bar3DChart>
        <c:barDir val="col"/>
        <c:grouping val="clustered"/>
        <c:varyColors val="0"/>
        <c:ser>
          <c:idx val="0"/>
          <c:order val="0"/>
          <c:tx>
            <c:strRef>
              <c:f>'кваліфікація педагогів'!$B$2</c:f>
              <c:strCache>
                <c:ptCount val="1"/>
                <c:pt idx="0">
                  <c:v>2016/2017</c:v>
                </c:pt>
              </c:strCache>
            </c:strRef>
          </c:tx>
          <c:spPr>
            <a:solidFill>
              <a:srgbClr val="FF0000"/>
            </a:solidFill>
            <a:scene3d>
              <a:camera prst="orthographicFront"/>
              <a:lightRig rig="threePt" dir="t"/>
            </a:scene3d>
            <a:sp3d prstMaterial="dkEdge">
              <a:bevelT/>
              <a:bevelB/>
            </a:sp3d>
          </c:spPr>
          <c:invertIfNegative val="0"/>
          <c:dPt>
            <c:idx val="0"/>
            <c:invertIfNegative val="0"/>
            <c:bubble3D val="0"/>
            <c:spPr>
              <a:solidFill>
                <a:srgbClr val="FF0000"/>
              </a:solidFill>
              <a:ln w="6350"/>
              <a:scene3d>
                <a:camera prst="orthographicFront"/>
                <a:lightRig rig="threePt" dir="t"/>
              </a:scene3d>
              <a:sp3d prstMaterial="dkEdge">
                <a:bevelT/>
                <a:bevelB/>
              </a:sp3d>
            </c:spPr>
          </c:dPt>
          <c:dLbls>
            <c:dLbl>
              <c:idx val="0"/>
              <c:layout>
                <c:manualLayout>
                  <c:x val="-7.6555008541107682E-3"/>
                  <c:y val="0.11765859397980194"/>
                </c:manualLayout>
              </c:layout>
              <c:showLegendKey val="0"/>
              <c:showVal val="1"/>
              <c:showCatName val="0"/>
              <c:showSerName val="0"/>
              <c:showPercent val="0"/>
              <c:showBubbleSize val="0"/>
            </c:dLbl>
            <c:dLbl>
              <c:idx val="1"/>
              <c:layout>
                <c:manualLayout>
                  <c:x val="-3.8277504270553841E-3"/>
                  <c:y val="6.5365885544334354E-2"/>
                </c:manualLayout>
              </c:layout>
              <c:showLegendKey val="0"/>
              <c:showVal val="1"/>
              <c:showCatName val="0"/>
              <c:showSerName val="0"/>
              <c:showPercent val="0"/>
              <c:showBubbleSize val="0"/>
            </c:dLbl>
            <c:dLbl>
              <c:idx val="2"/>
              <c:layout>
                <c:manualLayout>
                  <c:x val="1.1483251281166151E-2"/>
                  <c:y val="1.6341471386083602E-2"/>
                </c:manualLayout>
              </c:layout>
              <c:showLegendKey val="0"/>
              <c:showVal val="1"/>
              <c:showCatName val="0"/>
              <c:showSerName val="0"/>
              <c:showPercent val="0"/>
              <c:showBubbleSize val="0"/>
            </c:dLbl>
            <c:dLbl>
              <c:idx val="3"/>
              <c:layout>
                <c:manualLayout>
                  <c:x val="1.1483251281166151E-2"/>
                  <c:y val="9.8048828316501923E-3"/>
                </c:manualLayout>
              </c:layout>
              <c:showLegendKey val="0"/>
              <c:showVal val="1"/>
              <c:showCatName val="0"/>
              <c:showSerName val="0"/>
              <c:showPercent val="0"/>
              <c:showBubbleSize val="0"/>
            </c:dLbl>
            <c:dLbl>
              <c:idx val="4"/>
              <c:layout>
                <c:manualLayout>
                  <c:x val="-2.5518336180369227E-3"/>
                  <c:y val="2.9414648494950485E-2"/>
                </c:manualLayout>
              </c:layout>
              <c:showLegendKey val="0"/>
              <c:showVal val="1"/>
              <c:showCatName val="0"/>
              <c:showSerName val="0"/>
              <c:showPercent val="0"/>
              <c:showBubbleSize val="0"/>
            </c:dLbl>
            <c:dLbl>
              <c:idx val="5"/>
              <c:layout>
                <c:manualLayout>
                  <c:x val="2.4242419371350764E-2"/>
                  <c:y val="3.2682942772167206E-3"/>
                </c:manualLayout>
              </c:layout>
              <c:showLegendKey val="0"/>
              <c:showVal val="1"/>
              <c:showCatName val="0"/>
              <c:showSerName val="0"/>
              <c:showPercent val="0"/>
              <c:showBubbleSize val="0"/>
            </c:dLbl>
            <c:dLbl>
              <c:idx val="6"/>
              <c:layout>
                <c:manualLayout>
                  <c:x val="2.0414668944295288E-2"/>
                  <c:y val="2.8735632183908046E-3"/>
                </c:manualLayout>
              </c:layout>
              <c:showLegendKey val="0"/>
              <c:showVal val="1"/>
              <c:showCatName val="0"/>
              <c:showSerName val="0"/>
              <c:showPercent val="0"/>
              <c:showBubbleSize val="0"/>
            </c:dLbl>
            <c:dLbl>
              <c:idx val="7"/>
              <c:layout>
                <c:manualLayout>
                  <c:x val="7.6555008541107682E-3"/>
                  <c:y val="3.268294277216720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'кваліфікація педагогів'!$A$3:$A$10</c:f>
              <c:strCache>
                <c:ptCount val="8"/>
                <c:pt idx="0">
                  <c:v>вища категорія</c:v>
                </c:pt>
                <c:pt idx="1">
                  <c:v>І категорія</c:v>
                </c:pt>
                <c:pt idx="2">
                  <c:v>ІІ категорія</c:v>
                </c:pt>
                <c:pt idx="3">
                  <c:v>спеціаліст</c:v>
                </c:pt>
                <c:pt idx="4">
                  <c:v>без категорії</c:v>
                </c:pt>
                <c:pt idx="5">
                  <c:v>учитель-методист</c:v>
                </c:pt>
                <c:pt idx="6">
                  <c:v>старший вчитель</c:v>
                </c:pt>
                <c:pt idx="7">
                  <c:v>вихователь-методист</c:v>
                </c:pt>
              </c:strCache>
            </c:strRef>
          </c:cat>
          <c:val>
            <c:numRef>
              <c:f>'кваліфікація педагогів'!$B$3:$B$10</c:f>
              <c:numCache>
                <c:formatCode>0.0%</c:formatCode>
                <c:ptCount val="8"/>
                <c:pt idx="0" formatCode="0%">
                  <c:v>0.35</c:v>
                </c:pt>
                <c:pt idx="1">
                  <c:v>0.13300000000000001</c:v>
                </c:pt>
                <c:pt idx="2">
                  <c:v>0.184</c:v>
                </c:pt>
                <c:pt idx="3" formatCode="0%">
                  <c:v>0.25</c:v>
                </c:pt>
                <c:pt idx="4">
                  <c:v>8.3000000000000004E-2</c:v>
                </c:pt>
                <c:pt idx="5">
                  <c:v>1.7000000000000001E-2</c:v>
                </c:pt>
                <c:pt idx="6" formatCode="0%">
                  <c:v>0.15</c:v>
                </c:pt>
                <c:pt idx="7" formatCode="0%">
                  <c:v>0</c:v>
                </c:pt>
              </c:numCache>
            </c:numRef>
          </c:val>
          <c:shape val="cylinder"/>
        </c:ser>
        <c:ser>
          <c:idx val="1"/>
          <c:order val="1"/>
          <c:tx>
            <c:strRef>
              <c:f>'кваліфікація педагогів'!$C$2</c:f>
              <c:strCache>
                <c:ptCount val="1"/>
                <c:pt idx="0">
                  <c:v>2017/2018</c:v>
                </c:pt>
              </c:strCache>
            </c:strRef>
          </c:tx>
          <c:spPr>
            <a:solidFill>
              <a:srgbClr val="00B0F0"/>
            </a:solidFill>
            <a:scene3d>
              <a:camera prst="orthographicFront"/>
              <a:lightRig rig="threePt" dir="t"/>
            </a:scene3d>
            <a:sp3d prstMaterial="dkEdge">
              <a:bevelT/>
              <a:bevelB/>
            </a:sp3d>
          </c:spPr>
          <c:invertIfNegative val="0"/>
          <c:dLbls>
            <c:dLbl>
              <c:idx val="0"/>
              <c:layout>
                <c:manualLayout>
                  <c:x val="-1.2759168090184614E-3"/>
                  <c:y val="6.8634179821551136E-2"/>
                </c:manualLayout>
              </c:layout>
              <c:showLegendKey val="0"/>
              <c:showVal val="1"/>
              <c:showCatName val="0"/>
              <c:showSerName val="0"/>
              <c:showPercent val="0"/>
              <c:showBubbleSize val="0"/>
            </c:dLbl>
            <c:dLbl>
              <c:idx val="2"/>
              <c:layout>
                <c:manualLayout>
                  <c:x val="1.6586918517239996E-2"/>
                  <c:y val="3.2682942772167205E-2"/>
                </c:manualLayout>
              </c:layout>
              <c:showLegendKey val="0"/>
              <c:showVal val="1"/>
              <c:showCatName val="0"/>
              <c:showSerName val="0"/>
              <c:showPercent val="0"/>
              <c:showBubbleSize val="0"/>
            </c:dLbl>
            <c:dLbl>
              <c:idx val="3"/>
              <c:layout>
                <c:manualLayout>
                  <c:x val="3.8277504270553841E-3"/>
                  <c:y val="5.882929698990097E-2"/>
                </c:manualLayout>
              </c:layout>
              <c:showLegendKey val="0"/>
              <c:showVal val="1"/>
              <c:showCatName val="0"/>
              <c:showSerName val="0"/>
              <c:showPercent val="0"/>
              <c:showBubbleSize val="0"/>
            </c:dLbl>
            <c:dLbl>
              <c:idx val="4"/>
              <c:layout>
                <c:manualLayout>
                  <c:x val="1.2759168090184613E-2"/>
                  <c:y val="5.9918036237372264E-17"/>
                </c:manualLayout>
              </c:layout>
              <c:showLegendKey val="0"/>
              <c:showVal val="1"/>
              <c:showCatName val="0"/>
              <c:showSerName val="0"/>
              <c:showPercent val="0"/>
              <c:showBubbleSize val="0"/>
            </c:dLbl>
            <c:dLbl>
              <c:idx val="5"/>
              <c:delete val="1"/>
            </c:dLbl>
            <c:dLbl>
              <c:idx val="6"/>
              <c:delete val="1"/>
            </c:dLbl>
            <c:dLbl>
              <c:idx val="7"/>
              <c:layout>
                <c:manualLayout>
                  <c:x val="2.4242419371350764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'кваліфікація педагогів'!$A$3:$A$10</c:f>
              <c:strCache>
                <c:ptCount val="8"/>
                <c:pt idx="0">
                  <c:v>вища категорія</c:v>
                </c:pt>
                <c:pt idx="1">
                  <c:v>І категорія</c:v>
                </c:pt>
                <c:pt idx="2">
                  <c:v>ІІ категорія</c:v>
                </c:pt>
                <c:pt idx="3">
                  <c:v>спеціаліст</c:v>
                </c:pt>
                <c:pt idx="4">
                  <c:v>без категорії</c:v>
                </c:pt>
                <c:pt idx="5">
                  <c:v>учитель-методист</c:v>
                </c:pt>
                <c:pt idx="6">
                  <c:v>старший вчитель</c:v>
                </c:pt>
                <c:pt idx="7">
                  <c:v>вихователь-методист</c:v>
                </c:pt>
              </c:strCache>
            </c:strRef>
          </c:cat>
          <c:val>
            <c:numRef>
              <c:f>'кваліфікація педагогів'!$C$3:$C$10</c:f>
              <c:numCache>
                <c:formatCode>0%</c:formatCode>
                <c:ptCount val="8"/>
                <c:pt idx="0" formatCode="0.0%">
                  <c:v>0.38400000000000001</c:v>
                </c:pt>
                <c:pt idx="1">
                  <c:v>0.15</c:v>
                </c:pt>
                <c:pt idx="2">
                  <c:v>0.15</c:v>
                </c:pt>
                <c:pt idx="3" formatCode="0.0%">
                  <c:v>0.216</c:v>
                </c:pt>
                <c:pt idx="4">
                  <c:v>0.1</c:v>
                </c:pt>
                <c:pt idx="5" formatCode="0.0%">
                  <c:v>1.7000000000000001E-2</c:v>
                </c:pt>
                <c:pt idx="6">
                  <c:v>0.15</c:v>
                </c:pt>
                <c:pt idx="7" formatCode="0.0%">
                  <c:v>1.7000000000000001E-2</c:v>
                </c:pt>
              </c:numCache>
            </c:numRef>
          </c:val>
          <c:shape val="cylinder"/>
        </c:ser>
        <c:ser>
          <c:idx val="2"/>
          <c:order val="2"/>
          <c:tx>
            <c:strRef>
              <c:f>'кваліфікація педагогів'!$D$2</c:f>
              <c:strCache>
                <c:ptCount val="1"/>
                <c:pt idx="0">
                  <c:v>2018/2019</c:v>
                </c:pt>
              </c:strCache>
            </c:strRef>
          </c:tx>
          <c:spPr>
            <a:solidFill>
              <a:srgbClr val="FFC000"/>
            </a:solidFill>
            <a:scene3d>
              <a:camera prst="orthographicFront"/>
              <a:lightRig rig="threePt" dir="t"/>
            </a:scene3d>
            <a:sp3d prstMaterial="dkEdge">
              <a:bevelT/>
              <a:bevelB/>
            </a:sp3d>
          </c:spPr>
          <c:invertIfNegative val="0"/>
          <c:dLbls>
            <c:dLbl>
              <c:idx val="0"/>
              <c:layout>
                <c:manualLayout>
                  <c:x val="2.1690585753313844E-2"/>
                  <c:y val="6.209759126711769E-2"/>
                </c:manualLayout>
              </c:layout>
              <c:showLegendKey val="0"/>
              <c:showVal val="1"/>
              <c:showCatName val="0"/>
              <c:showSerName val="0"/>
              <c:showPercent val="0"/>
              <c:showBubbleSize val="0"/>
            </c:dLbl>
            <c:dLbl>
              <c:idx val="1"/>
              <c:layout>
                <c:manualLayout>
                  <c:x val="1.6586918517239996E-2"/>
                  <c:y val="9.8048828316501611E-3"/>
                </c:manualLayout>
              </c:layout>
              <c:showLegendKey val="0"/>
              <c:showVal val="1"/>
              <c:showCatName val="0"/>
              <c:showSerName val="0"/>
              <c:showPercent val="0"/>
              <c:showBubbleSize val="0"/>
            </c:dLbl>
            <c:dLbl>
              <c:idx val="2"/>
              <c:layout>
                <c:manualLayout>
                  <c:x val="1.1483251281166198E-2"/>
                  <c:y val="2.9414648494950544E-2"/>
                </c:manualLayout>
              </c:layout>
              <c:showLegendKey val="0"/>
              <c:showVal val="1"/>
              <c:showCatName val="0"/>
              <c:showSerName val="0"/>
              <c:showPercent val="0"/>
              <c:showBubbleSize val="0"/>
            </c:dLbl>
            <c:dLbl>
              <c:idx val="3"/>
              <c:layout>
                <c:manualLayout>
                  <c:x val="2.9346086607424611E-2"/>
                  <c:y val="3.5951237049383925E-2"/>
                </c:manualLayout>
              </c:layout>
              <c:showLegendKey val="0"/>
              <c:showVal val="1"/>
              <c:showCatName val="0"/>
              <c:showSerName val="0"/>
              <c:showPercent val="0"/>
              <c:showBubbleSize val="0"/>
            </c:dLbl>
            <c:dLbl>
              <c:idx val="4"/>
              <c:layout>
                <c:manualLayout>
                  <c:x val="2.1690585753313844E-2"/>
                  <c:y val="1.9609765663300385E-2"/>
                </c:manualLayout>
              </c:layout>
              <c:showLegendKey val="0"/>
              <c:showVal val="1"/>
              <c:showCatName val="0"/>
              <c:showSerName val="0"/>
              <c:showPercent val="0"/>
              <c:showBubbleSize val="0"/>
            </c:dLbl>
            <c:dLbl>
              <c:idx val="5"/>
              <c:layout>
                <c:manualLayout>
                  <c:x val="1.9138752135277014E-2"/>
                  <c:y val="-6.5365885544334413E-3"/>
                </c:manualLayout>
              </c:layout>
              <c:showLegendKey val="0"/>
              <c:showVal val="1"/>
              <c:showCatName val="0"/>
              <c:showSerName val="0"/>
              <c:showPercent val="0"/>
              <c:showBubbleSize val="0"/>
            </c:dLbl>
            <c:dLbl>
              <c:idx val="7"/>
              <c:delete val="1"/>
            </c:dLbl>
            <c:showLegendKey val="0"/>
            <c:showVal val="1"/>
            <c:showCatName val="0"/>
            <c:showSerName val="0"/>
            <c:showPercent val="0"/>
            <c:showBubbleSize val="0"/>
            <c:showLeaderLines val="0"/>
          </c:dLbls>
          <c:cat>
            <c:strRef>
              <c:f>'кваліфікація педагогів'!$A$3:$A$10</c:f>
              <c:strCache>
                <c:ptCount val="8"/>
                <c:pt idx="0">
                  <c:v>вища категорія</c:v>
                </c:pt>
                <c:pt idx="1">
                  <c:v>І категорія</c:v>
                </c:pt>
                <c:pt idx="2">
                  <c:v>ІІ категорія</c:v>
                </c:pt>
                <c:pt idx="3">
                  <c:v>спеціаліст</c:v>
                </c:pt>
                <c:pt idx="4">
                  <c:v>без категорії</c:v>
                </c:pt>
                <c:pt idx="5">
                  <c:v>учитель-методист</c:v>
                </c:pt>
                <c:pt idx="6">
                  <c:v>старший вчитель</c:v>
                </c:pt>
                <c:pt idx="7">
                  <c:v>вихователь-методист</c:v>
                </c:pt>
              </c:strCache>
            </c:strRef>
          </c:cat>
          <c:val>
            <c:numRef>
              <c:f>'кваліфікація педагогів'!$D$3:$D$10</c:f>
              <c:numCache>
                <c:formatCode>0.0%</c:formatCode>
                <c:ptCount val="8"/>
                <c:pt idx="0" formatCode="0%">
                  <c:v>0.39</c:v>
                </c:pt>
                <c:pt idx="1">
                  <c:v>0.23699999999999999</c:v>
                </c:pt>
                <c:pt idx="2">
                  <c:v>6.8000000000000005E-2</c:v>
                </c:pt>
                <c:pt idx="3">
                  <c:v>0.23699999999999999</c:v>
                </c:pt>
                <c:pt idx="4">
                  <c:v>6.8000000000000005E-2</c:v>
                </c:pt>
                <c:pt idx="5" formatCode="0%">
                  <c:v>0</c:v>
                </c:pt>
                <c:pt idx="6">
                  <c:v>0.23699999999999999</c:v>
                </c:pt>
                <c:pt idx="7">
                  <c:v>1.7000000000000001E-2</c:v>
                </c:pt>
              </c:numCache>
            </c:numRef>
          </c:val>
          <c:shape val="cylinder"/>
        </c:ser>
        <c:dLbls>
          <c:showLegendKey val="0"/>
          <c:showVal val="0"/>
          <c:showCatName val="0"/>
          <c:showSerName val="0"/>
          <c:showPercent val="0"/>
          <c:showBubbleSize val="0"/>
        </c:dLbls>
        <c:gapWidth val="150"/>
        <c:shape val="box"/>
        <c:axId val="372695040"/>
        <c:axId val="372696576"/>
        <c:axId val="0"/>
      </c:bar3DChart>
      <c:catAx>
        <c:axId val="372695040"/>
        <c:scaling>
          <c:orientation val="minMax"/>
        </c:scaling>
        <c:delete val="0"/>
        <c:axPos val="b"/>
        <c:majorTickMark val="out"/>
        <c:minorTickMark val="none"/>
        <c:tickLblPos val="nextTo"/>
        <c:crossAx val="372696576"/>
        <c:crosses val="autoZero"/>
        <c:auto val="1"/>
        <c:lblAlgn val="ctr"/>
        <c:lblOffset val="100"/>
        <c:noMultiLvlLbl val="0"/>
      </c:catAx>
      <c:valAx>
        <c:axId val="372696576"/>
        <c:scaling>
          <c:orientation val="minMax"/>
        </c:scaling>
        <c:delete val="1"/>
        <c:axPos val="l"/>
        <c:numFmt formatCode="0%" sourceLinked="1"/>
        <c:majorTickMark val="out"/>
        <c:minorTickMark val="none"/>
        <c:tickLblPos val="nextTo"/>
        <c:crossAx val="372695040"/>
        <c:crosses val="autoZero"/>
        <c:crossBetween val="between"/>
      </c:valAx>
      <c:spPr>
        <a:noFill/>
        <a:ln>
          <a:noFill/>
        </a:ln>
      </c:spPr>
    </c:plotArea>
    <c:legend>
      <c:legendPos val="r"/>
      <c:layout>
        <c:manualLayout>
          <c:xMode val="edge"/>
          <c:yMode val="edge"/>
          <c:x val="0.41736467032530034"/>
          <c:y val="8.7054131288419271E-3"/>
          <c:w val="0.57051411755348769"/>
          <c:h val="6.7010409599583334E-2"/>
        </c:manualLayout>
      </c:layout>
      <c:overlay val="0"/>
    </c:legend>
    <c:plotVisOnly val="1"/>
    <c:dispBlanksAs val="gap"/>
    <c:showDLblsOverMax val="0"/>
  </c:chart>
  <c:spPr>
    <a:noFill/>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7680699014092663E-2"/>
          <c:y val="0.20400995581923448"/>
          <c:w val="0.58520842334421341"/>
          <c:h val="0.73951831579274041"/>
        </c:manualLayout>
      </c:layout>
      <c:pie3DChart>
        <c:varyColors val="1"/>
        <c:ser>
          <c:idx val="0"/>
          <c:order val="0"/>
          <c:tx>
            <c:strRef>
              <c:f>'Лист3 (2)'!$B$1:$B$2</c:f>
              <c:strCache>
                <c:ptCount val="1"/>
                <c:pt idx="0">
                  <c:v>Старший вік</c:v>
                </c:pt>
              </c:strCache>
            </c:strRef>
          </c:tx>
          <c:explosion val="25"/>
          <c:dPt>
            <c:idx val="0"/>
            <c:bubble3D val="0"/>
            <c:explosion val="28"/>
            <c:spPr>
              <a:solidFill>
                <a:srgbClr val="FFFF00"/>
              </a:solidFill>
            </c:spPr>
          </c:dPt>
          <c:dPt>
            <c:idx val="1"/>
            <c:bubble3D val="0"/>
            <c:explosion val="28"/>
            <c:spPr>
              <a:solidFill>
                <a:srgbClr val="00B050"/>
              </a:solidFill>
            </c:spPr>
          </c:dPt>
          <c:dPt>
            <c:idx val="2"/>
            <c:bubble3D val="0"/>
            <c:spPr>
              <a:solidFill>
                <a:srgbClr val="00B0F0"/>
              </a:solidFill>
            </c:spPr>
          </c:dPt>
          <c:dPt>
            <c:idx val="3"/>
            <c:bubble3D val="0"/>
            <c:explosion val="23"/>
            <c:spPr>
              <a:solidFill>
                <a:srgbClr val="FF0000"/>
              </a:solidFill>
            </c:spPr>
          </c:dPt>
          <c:dLbls>
            <c:dLbl>
              <c:idx val="2"/>
              <c:delete val="1"/>
            </c:dLbl>
            <c:dLbl>
              <c:idx val="3"/>
              <c:delete val="1"/>
            </c:dLbl>
            <c:showLegendKey val="0"/>
            <c:showVal val="1"/>
            <c:showCatName val="0"/>
            <c:showSerName val="0"/>
            <c:showPercent val="0"/>
            <c:showBubbleSize val="0"/>
            <c:showLeaderLines val="1"/>
          </c:dLbls>
          <c:cat>
            <c:strRef>
              <c:f>'Лист3 (2)'!$A$3:$A$6</c:f>
              <c:strCache>
                <c:ptCount val="4"/>
                <c:pt idx="0">
                  <c:v>високий</c:v>
                </c:pt>
                <c:pt idx="1">
                  <c:v>достатній</c:v>
                </c:pt>
                <c:pt idx="2">
                  <c:v>середній</c:v>
                </c:pt>
                <c:pt idx="3">
                  <c:v>низький</c:v>
                </c:pt>
              </c:strCache>
            </c:strRef>
          </c:cat>
          <c:val>
            <c:numRef>
              <c:f>'Лист3 (2)'!$B$3:$B$6</c:f>
              <c:numCache>
                <c:formatCode>0%</c:formatCode>
                <c:ptCount val="4"/>
                <c:pt idx="0">
                  <c:v>0.33000000000000024</c:v>
                </c:pt>
                <c:pt idx="1">
                  <c:v>0.67000000000000048</c:v>
                </c:pt>
              </c:numCache>
            </c:numRef>
          </c:val>
        </c:ser>
        <c:dLbls>
          <c:showLegendKey val="0"/>
          <c:showVal val="0"/>
          <c:showCatName val="0"/>
          <c:showSerName val="0"/>
          <c:showPercent val="0"/>
          <c:showBubbleSize val="0"/>
          <c:showLeaderLines val="1"/>
        </c:dLbls>
      </c:pie3DChart>
      <c:spPr>
        <a:noFill/>
      </c:spPr>
    </c:plotArea>
    <c:legend>
      <c:legendPos val="r"/>
      <c:overlay val="0"/>
    </c:legend>
    <c:plotVisOnly val="1"/>
    <c:dispBlanksAs val="zero"/>
    <c:showDLblsOverMax val="0"/>
  </c:chart>
  <c:spPr>
    <a:gradFill>
      <a:gsLst>
        <a:gs pos="0">
          <a:srgbClr val="00B0F0"/>
        </a:gs>
        <a:gs pos="39999">
          <a:srgbClr val="85C2FF"/>
        </a:gs>
        <a:gs pos="70000">
          <a:srgbClr val="C4D6EB"/>
        </a:gs>
        <a:gs pos="100000">
          <a:srgbClr val="FFFF00"/>
        </a:gs>
      </a:gsLst>
      <a:lin ang="5400000" scaled="0"/>
    </a:gradFill>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Логопедична  різновікова група</a:t>
            </a:r>
          </a:p>
        </c:rich>
      </c:tx>
      <c:layout>
        <c:manualLayout>
          <c:xMode val="edge"/>
          <c:yMode val="edge"/>
          <c:x val="0.17057140312236316"/>
          <c:y val="6.4822855374036481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Лист2!$B$1:$B$2</c:f>
              <c:strCache>
                <c:ptCount val="1"/>
                <c:pt idx="0">
                  <c:v>ранній вік</c:v>
                </c:pt>
              </c:strCache>
            </c:strRef>
          </c:tx>
          <c:explosion val="25"/>
          <c:dPt>
            <c:idx val="0"/>
            <c:bubble3D val="0"/>
            <c:spPr>
              <a:solidFill>
                <a:srgbClr val="FFFF00"/>
              </a:solidFill>
            </c:spPr>
          </c:dPt>
          <c:dPt>
            <c:idx val="1"/>
            <c:bubble3D val="0"/>
            <c:spPr>
              <a:solidFill>
                <a:srgbClr val="00B050"/>
              </a:solidFill>
            </c:spPr>
          </c:dPt>
          <c:dPt>
            <c:idx val="2"/>
            <c:bubble3D val="0"/>
            <c:spPr>
              <a:solidFill>
                <a:srgbClr val="00B0F0"/>
              </a:solidFill>
            </c:spPr>
          </c:dPt>
          <c:dPt>
            <c:idx val="3"/>
            <c:bubble3D val="0"/>
            <c:spPr>
              <a:solidFill>
                <a:srgbClr val="FF0000"/>
              </a:solidFill>
            </c:spPr>
          </c:dPt>
          <c:dLbls>
            <c:dLbl>
              <c:idx val="2"/>
              <c:delete val="1"/>
            </c:dLbl>
            <c:dLbl>
              <c:idx val="3"/>
              <c:delete val="1"/>
            </c:dLbl>
            <c:showLegendKey val="0"/>
            <c:showVal val="1"/>
            <c:showCatName val="0"/>
            <c:showSerName val="0"/>
            <c:showPercent val="0"/>
            <c:showBubbleSize val="0"/>
            <c:showLeaderLines val="1"/>
          </c:dLbls>
          <c:cat>
            <c:strRef>
              <c:f>Лист2!$A$3:$A$6</c:f>
              <c:strCache>
                <c:ptCount val="4"/>
                <c:pt idx="0">
                  <c:v>високий</c:v>
                </c:pt>
                <c:pt idx="1">
                  <c:v>достатній</c:v>
                </c:pt>
                <c:pt idx="2">
                  <c:v>середній</c:v>
                </c:pt>
                <c:pt idx="3">
                  <c:v>низький</c:v>
                </c:pt>
              </c:strCache>
            </c:strRef>
          </c:cat>
          <c:val>
            <c:numRef>
              <c:f>Лист2!$B$3:$B$6</c:f>
              <c:numCache>
                <c:formatCode>0%</c:formatCode>
                <c:ptCount val="4"/>
                <c:pt idx="0">
                  <c:v>0.5</c:v>
                </c:pt>
                <c:pt idx="1">
                  <c:v>0.5</c:v>
                </c:pt>
                <c:pt idx="2">
                  <c:v>0</c:v>
                </c:pt>
                <c:pt idx="3">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gradFill>
      <a:gsLst>
        <a:gs pos="0">
          <a:srgbClr val="5E9EFF"/>
        </a:gs>
        <a:gs pos="39999">
          <a:srgbClr val="85C2FF"/>
        </a:gs>
        <a:gs pos="70000">
          <a:srgbClr val="C4D6EB"/>
        </a:gs>
        <a:gs pos="100000">
          <a:srgbClr val="FFFF00"/>
        </a:gs>
      </a:gsLst>
      <a:lin ang="5400000" scaled="0"/>
    </a:gradFill>
  </c:spPr>
  <c:txPr>
    <a:bodyPr/>
    <a:lstStyle/>
    <a:p>
      <a:pPr>
        <a:defRPr b="1"/>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Лист3!$B$1:$B$2</c:f>
              <c:strCache>
                <c:ptCount val="1"/>
                <c:pt idx="0">
                  <c:v>Старший вік</c:v>
                </c:pt>
              </c:strCache>
            </c:strRef>
          </c:tx>
          <c:explosion val="25"/>
          <c:dPt>
            <c:idx val="0"/>
            <c:bubble3D val="0"/>
            <c:explosion val="28"/>
            <c:spPr>
              <a:solidFill>
                <a:srgbClr val="FFFF00"/>
              </a:solidFill>
            </c:spPr>
          </c:dPt>
          <c:dPt>
            <c:idx val="1"/>
            <c:bubble3D val="0"/>
            <c:explosion val="28"/>
            <c:spPr>
              <a:solidFill>
                <a:srgbClr val="00B050"/>
              </a:solidFill>
            </c:spPr>
          </c:dPt>
          <c:dPt>
            <c:idx val="2"/>
            <c:bubble3D val="0"/>
            <c:spPr>
              <a:solidFill>
                <a:srgbClr val="00B0F0"/>
              </a:solidFill>
            </c:spPr>
          </c:dPt>
          <c:dPt>
            <c:idx val="3"/>
            <c:bubble3D val="0"/>
            <c:explosion val="23"/>
            <c:spPr>
              <a:solidFill>
                <a:srgbClr val="FF0000"/>
              </a:solidFill>
            </c:spPr>
          </c:dPt>
          <c:dLbls>
            <c:dLbl>
              <c:idx val="0"/>
              <c:delete val="1"/>
            </c:dLbl>
            <c:dLbl>
              <c:idx val="1"/>
              <c:layout>
                <c:manualLayout>
                  <c:x val="-1.189413823272091E-3"/>
                  <c:y val="-0.35612386993292505"/>
                </c:manualLayout>
              </c:layout>
              <c:showLegendKey val="0"/>
              <c:showVal val="1"/>
              <c:showCatName val="0"/>
              <c:showSerName val="0"/>
              <c:showPercent val="0"/>
              <c:showBubbleSize val="0"/>
            </c:dLbl>
            <c:dLbl>
              <c:idx val="2"/>
              <c:delete val="1"/>
            </c:dLbl>
            <c:dLbl>
              <c:idx val="3"/>
              <c:delete val="1"/>
            </c:dLbl>
            <c:showLegendKey val="0"/>
            <c:showVal val="1"/>
            <c:showCatName val="0"/>
            <c:showSerName val="0"/>
            <c:showPercent val="0"/>
            <c:showBubbleSize val="0"/>
            <c:showLeaderLines val="1"/>
          </c:dLbls>
          <c:cat>
            <c:strRef>
              <c:f>Лист3!$A$3:$A$6</c:f>
              <c:strCache>
                <c:ptCount val="4"/>
                <c:pt idx="0">
                  <c:v>високий</c:v>
                </c:pt>
                <c:pt idx="1">
                  <c:v>достатній</c:v>
                </c:pt>
                <c:pt idx="2">
                  <c:v>середній</c:v>
                </c:pt>
                <c:pt idx="3">
                  <c:v>низький</c:v>
                </c:pt>
              </c:strCache>
            </c:strRef>
          </c:cat>
          <c:val>
            <c:numRef>
              <c:f>Лист3!$B$3:$B$6</c:f>
              <c:numCache>
                <c:formatCode>0%</c:formatCode>
                <c:ptCount val="4"/>
                <c:pt idx="0">
                  <c:v>0</c:v>
                </c:pt>
                <c:pt idx="1">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gradFill>
      <a:gsLst>
        <a:gs pos="0">
          <a:srgbClr val="5E9EFF"/>
        </a:gs>
        <a:gs pos="39999">
          <a:srgbClr val="85C2FF"/>
        </a:gs>
        <a:gs pos="70000">
          <a:srgbClr val="C4D6EB"/>
        </a:gs>
        <a:gs pos="100000">
          <a:srgbClr val="FFFF00"/>
        </a:gs>
      </a:gsLst>
      <a:lin ang="5400000" scaled="0"/>
    </a:gradFill>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Лист1!$A$1</c:f>
              <c:strCache>
                <c:ptCount val="1"/>
                <c:pt idx="0">
                  <c:v>Готовність вихованців до навчання у школі</c:v>
                </c:pt>
              </c:strCache>
            </c:strRef>
          </c:tx>
          <c:explosion val="25"/>
          <c:dPt>
            <c:idx val="0"/>
            <c:bubble3D val="0"/>
            <c:spPr>
              <a:solidFill>
                <a:srgbClr val="FFFF00"/>
              </a:solidFill>
            </c:spPr>
          </c:dPt>
          <c:dPt>
            <c:idx val="1"/>
            <c:bubble3D val="0"/>
            <c:explosion val="29"/>
            <c:spPr>
              <a:solidFill>
                <a:srgbClr val="66FF66"/>
              </a:solidFill>
            </c:spPr>
          </c:dPt>
          <c:dPt>
            <c:idx val="2"/>
            <c:bubble3D val="0"/>
            <c:spPr>
              <a:solidFill>
                <a:srgbClr val="00B0F0"/>
              </a:solidFill>
            </c:spPr>
          </c:dPt>
          <c:dPt>
            <c:idx val="3"/>
            <c:bubble3D val="0"/>
            <c:spPr>
              <a:solidFill>
                <a:srgbClr val="FF0000"/>
              </a:solidFill>
            </c:spPr>
          </c:dPt>
          <c:dLbls>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Лист1!$A$2:$A$5</c:f>
              <c:strCache>
                <c:ptCount val="4"/>
                <c:pt idx="0">
                  <c:v>високий</c:v>
                </c:pt>
                <c:pt idx="1">
                  <c:v>достатній</c:v>
                </c:pt>
                <c:pt idx="2">
                  <c:v>середній</c:v>
                </c:pt>
                <c:pt idx="3">
                  <c:v>низький</c:v>
                </c:pt>
              </c:strCache>
            </c:strRef>
          </c:cat>
          <c:val>
            <c:numRef>
              <c:f>Лист1!$B$2:$B$5</c:f>
              <c:numCache>
                <c:formatCode>0%</c:formatCode>
                <c:ptCount val="4"/>
                <c:pt idx="0">
                  <c:v>0.47000000000000008</c:v>
                </c:pt>
                <c:pt idx="1">
                  <c:v>0.2</c:v>
                </c:pt>
                <c:pt idx="2">
                  <c:v>0.27</c:v>
                </c:pt>
                <c:pt idx="3">
                  <c:v>6.0000000000000032E-2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gradFill>
      <a:gsLst>
        <a:gs pos="0">
          <a:srgbClr val="FFFF00"/>
        </a:gs>
        <a:gs pos="50000">
          <a:schemeClr val="accent1">
            <a:tint val="44500"/>
            <a:satMod val="160000"/>
          </a:schemeClr>
        </a:gs>
        <a:gs pos="100000">
          <a:srgbClr val="00B0F0"/>
        </a:gs>
      </a:gsLst>
      <a:lin ang="5400000" scaled="0"/>
    </a:gra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ru-RU" sz="1400"/>
              <a:t>Математика </a:t>
            </a:r>
            <a:r>
              <a:rPr lang="ru-RU"/>
              <a:t> </a:t>
            </a:r>
          </a:p>
        </c:rich>
      </c:tx>
      <c:layout>
        <c:manualLayout>
          <c:xMode val="edge"/>
          <c:yMode val="edge"/>
          <c:x val="0.37190266841644792"/>
          <c:y val="5.5555555555555552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Лист1!$A$1</c:f>
              <c:strCache>
                <c:ptCount val="1"/>
                <c:pt idx="0">
                  <c:v>Математика</c:v>
                </c:pt>
              </c:strCache>
            </c:strRef>
          </c:tx>
          <c:explosion val="25"/>
          <c:dPt>
            <c:idx val="0"/>
            <c:bubble3D val="0"/>
            <c:spPr>
              <a:solidFill>
                <a:srgbClr val="FF0000"/>
              </a:solidFill>
            </c:spPr>
          </c:dPt>
          <c:dPt>
            <c:idx val="1"/>
            <c:bubble3D val="0"/>
            <c:explosion val="29"/>
            <c:spPr>
              <a:solidFill>
                <a:srgbClr val="00B0F0"/>
              </a:solidFill>
            </c:spPr>
          </c:dPt>
          <c:dPt>
            <c:idx val="2"/>
            <c:bubble3D val="0"/>
            <c:spPr>
              <a:solidFill>
                <a:srgbClr val="FFFF00"/>
              </a:solidFill>
            </c:spPr>
          </c:dPt>
          <c:dPt>
            <c:idx val="3"/>
            <c:bubble3D val="0"/>
            <c:spPr>
              <a:solidFill>
                <a:srgbClr val="7030A0"/>
              </a:solidFill>
            </c:spPr>
          </c:dPt>
          <c:dLbls>
            <c:showLegendKey val="0"/>
            <c:showVal val="1"/>
            <c:showCatName val="0"/>
            <c:showSerName val="0"/>
            <c:showPercent val="0"/>
            <c:showBubbleSize val="0"/>
            <c:showLeaderLines val="1"/>
          </c:dLbls>
          <c:cat>
            <c:strRef>
              <c:f>Лист1!$A$2:$A$5</c:f>
              <c:strCache>
                <c:ptCount val="4"/>
                <c:pt idx="0">
                  <c:v>високий рівень</c:v>
                </c:pt>
                <c:pt idx="1">
                  <c:v>достатній рівень</c:v>
                </c:pt>
                <c:pt idx="2">
                  <c:v>середній рівень</c:v>
                </c:pt>
                <c:pt idx="3">
                  <c:v>початковий рівень</c:v>
                </c:pt>
              </c:strCache>
            </c:strRef>
          </c:cat>
          <c:val>
            <c:numRef>
              <c:f>Лист1!$B$2:$B$5</c:f>
              <c:numCache>
                <c:formatCode>0.0%</c:formatCode>
                <c:ptCount val="4"/>
                <c:pt idx="0">
                  <c:v>0.125</c:v>
                </c:pt>
                <c:pt idx="1">
                  <c:v>0.375</c:v>
                </c:pt>
                <c:pt idx="2">
                  <c:v>0.375</c:v>
                </c:pt>
                <c:pt idx="3">
                  <c:v>0.125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6226816606574381"/>
          <c:y val="0.45262213293471321"/>
          <c:w val="0.43373821928732559"/>
          <c:h val="0.40305353250352621"/>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0.32923</cdr:x>
      <cdr:y>0.0613</cdr:y>
    </cdr:from>
    <cdr:to>
      <cdr:x>0.72515</cdr:x>
      <cdr:y>0.16031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18681" y="126459"/>
          <a:ext cx="1345294" cy="204281"/>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0.04721</cdr:x>
      <cdr:y>0.03998</cdr:y>
    </cdr:from>
    <cdr:to>
      <cdr:x>0.96568</cdr:x>
      <cdr:y>0.31731</cdr:y>
    </cdr:to>
    <cdr:sp macro="" textlink="">
      <cdr:nvSpPr>
        <cdr:cNvPr id="2" name="TextBox 1"/>
        <cdr:cNvSpPr txBox="1"/>
      </cdr:nvSpPr>
      <cdr:spPr>
        <a:xfrm xmlns:a="http://schemas.openxmlformats.org/drawingml/2006/main">
          <a:off x="135924" y="71621"/>
          <a:ext cx="2644346" cy="4967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a:t>Художня культура,  технології</a:t>
          </a:r>
        </a:p>
      </cdr:txBody>
    </cdr:sp>
  </cdr:relSizeAnchor>
</c:userShapes>
</file>

<file path=word/drawings/drawing11.xml><?xml version="1.0" encoding="utf-8"?>
<c:userShapes xmlns:c="http://schemas.openxmlformats.org/drawingml/2006/chart">
  <cdr:relSizeAnchor xmlns:cdr="http://schemas.openxmlformats.org/drawingml/2006/chartDrawing">
    <cdr:from>
      <cdr:x>0.4125</cdr:x>
      <cdr:y>0.03646</cdr:y>
    </cdr:from>
    <cdr:to>
      <cdr:x>0.62708</cdr:x>
      <cdr:y>0.15799</cdr:y>
    </cdr:to>
    <cdr:sp macro="" textlink="">
      <cdr:nvSpPr>
        <cdr:cNvPr id="2" name="TextBox 1"/>
        <cdr:cNvSpPr txBox="1"/>
      </cdr:nvSpPr>
      <cdr:spPr>
        <a:xfrm xmlns:a="http://schemas.openxmlformats.org/drawingml/2006/main">
          <a:off x="1885950" y="100013"/>
          <a:ext cx="981075" cy="3333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400" b="1">
              <a:latin typeface="+mn-lt"/>
            </a:rPr>
            <a:t>Хімія</a:t>
          </a:r>
        </a:p>
      </cdr:txBody>
    </cdr:sp>
  </cdr:relSizeAnchor>
</c:userShapes>
</file>

<file path=word/drawings/drawing12.xml><?xml version="1.0" encoding="utf-8"?>
<c:userShapes xmlns:c="http://schemas.openxmlformats.org/drawingml/2006/chart">
  <cdr:relSizeAnchor xmlns:cdr="http://schemas.openxmlformats.org/drawingml/2006/chartDrawing">
    <cdr:from>
      <cdr:x>0.14199</cdr:x>
      <cdr:y>0.04748</cdr:y>
    </cdr:from>
    <cdr:to>
      <cdr:x>0.87803</cdr:x>
      <cdr:y>0.18984</cdr:y>
    </cdr:to>
    <cdr:sp macro="" textlink="">
      <cdr:nvSpPr>
        <cdr:cNvPr id="2" name="TextBox 1"/>
        <cdr:cNvSpPr txBox="1"/>
      </cdr:nvSpPr>
      <cdr:spPr>
        <a:xfrm xmlns:a="http://schemas.openxmlformats.org/drawingml/2006/main">
          <a:off x="447676" y="106056"/>
          <a:ext cx="2320568" cy="3179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t>Українська  жестова  мова</a:t>
          </a:r>
        </a:p>
      </cdr:txBody>
    </cdr:sp>
  </cdr:relSizeAnchor>
</c:userShapes>
</file>

<file path=word/drawings/drawing13.xml><?xml version="1.0" encoding="utf-8"?>
<c:userShapes xmlns:c="http://schemas.openxmlformats.org/drawingml/2006/chart">
  <cdr:relSizeAnchor xmlns:cdr="http://schemas.openxmlformats.org/drawingml/2006/chartDrawing">
    <cdr:from>
      <cdr:x>0.21875</cdr:x>
      <cdr:y>0.03299</cdr:y>
    </cdr:from>
    <cdr:to>
      <cdr:x>0.77211</cdr:x>
      <cdr:y>0.2066</cdr:y>
    </cdr:to>
    <cdr:sp macro="" textlink="">
      <cdr:nvSpPr>
        <cdr:cNvPr id="2" name="TextBox 1"/>
        <cdr:cNvSpPr txBox="1"/>
      </cdr:nvSpPr>
      <cdr:spPr>
        <a:xfrm xmlns:a="http://schemas.openxmlformats.org/drawingml/2006/main">
          <a:off x="612577" y="64881"/>
          <a:ext cx="1549598" cy="341478"/>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400" b="1"/>
            <a:t>Захист Вітчизни</a:t>
          </a:r>
        </a:p>
      </cdr:txBody>
    </cdr:sp>
  </cdr:relSizeAnchor>
</c:userShapes>
</file>

<file path=word/drawings/drawing14.xml><?xml version="1.0" encoding="utf-8"?>
<c:userShapes xmlns:c="http://schemas.openxmlformats.org/drawingml/2006/chart">
  <cdr:relSizeAnchor xmlns:cdr="http://schemas.openxmlformats.org/drawingml/2006/chartDrawing">
    <cdr:from>
      <cdr:x>0.09936</cdr:x>
      <cdr:y>0.01215</cdr:y>
    </cdr:from>
    <cdr:to>
      <cdr:x>0.93269</cdr:x>
      <cdr:y>0.21007</cdr:y>
    </cdr:to>
    <cdr:sp macro="" textlink="">
      <cdr:nvSpPr>
        <cdr:cNvPr id="2" name="TextBox 1"/>
        <cdr:cNvSpPr txBox="1"/>
      </cdr:nvSpPr>
      <cdr:spPr>
        <a:xfrm xmlns:a="http://schemas.openxmlformats.org/drawingml/2006/main">
          <a:off x="295276" y="25524"/>
          <a:ext cx="2476500" cy="4156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a:t>Основи споживчих знань</a:t>
          </a:r>
        </a:p>
      </cdr:txBody>
    </cdr:sp>
  </cdr:relSizeAnchor>
</c:userShapes>
</file>

<file path=word/drawings/drawing15.xml><?xml version="1.0" encoding="utf-8"?>
<c:userShapes xmlns:c="http://schemas.openxmlformats.org/drawingml/2006/chart">
  <cdr:relSizeAnchor xmlns:cdr="http://schemas.openxmlformats.org/drawingml/2006/chartDrawing">
    <cdr:from>
      <cdr:x>0.15625</cdr:x>
      <cdr:y>0.04687</cdr:y>
    </cdr:from>
    <cdr:to>
      <cdr:x>0.85</cdr:x>
      <cdr:y>0.27492</cdr:y>
    </cdr:to>
    <cdr:sp macro="" textlink="">
      <cdr:nvSpPr>
        <cdr:cNvPr id="2" name="TextBox 1"/>
        <cdr:cNvSpPr txBox="1"/>
      </cdr:nvSpPr>
      <cdr:spPr>
        <a:xfrm xmlns:a="http://schemas.openxmlformats.org/drawingml/2006/main">
          <a:off x="381000" y="73893"/>
          <a:ext cx="1691640" cy="3594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t>Фізична культура</a:t>
          </a:r>
        </a:p>
      </cdr:txBody>
    </cdr:sp>
  </cdr:relSizeAnchor>
</c:userShapes>
</file>

<file path=word/drawings/drawing16.xml><?xml version="1.0" encoding="utf-8"?>
<c:userShapes xmlns:c="http://schemas.openxmlformats.org/drawingml/2006/chart">
  <cdr:relSizeAnchor xmlns:cdr="http://schemas.openxmlformats.org/drawingml/2006/chartDrawing">
    <cdr:from>
      <cdr:x>0.23257</cdr:x>
      <cdr:y>0</cdr:y>
    </cdr:from>
    <cdr:to>
      <cdr:x>0.85905</cdr:x>
      <cdr:y>0.14583</cdr:y>
    </cdr:to>
    <cdr:sp macro="" textlink="">
      <cdr:nvSpPr>
        <cdr:cNvPr id="2" name="TextBox 1"/>
        <cdr:cNvSpPr txBox="1"/>
      </cdr:nvSpPr>
      <cdr:spPr>
        <a:xfrm xmlns:a="http://schemas.openxmlformats.org/drawingml/2006/main">
          <a:off x="692480" y="0"/>
          <a:ext cx="1865369" cy="33151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400" b="1"/>
            <a:t>Українська мова</a:t>
          </a:r>
        </a:p>
      </cdr:txBody>
    </cdr:sp>
  </cdr:relSizeAnchor>
</c:userShapes>
</file>

<file path=word/drawings/drawing17.xml><?xml version="1.0" encoding="utf-8"?>
<c:userShapes xmlns:c="http://schemas.openxmlformats.org/drawingml/2006/chart">
  <cdr:relSizeAnchor xmlns:cdr="http://schemas.openxmlformats.org/drawingml/2006/chartDrawing">
    <cdr:from>
      <cdr:x>0.29775</cdr:x>
      <cdr:y>0</cdr:y>
    </cdr:from>
    <cdr:to>
      <cdr:x>0.72206</cdr:x>
      <cdr:y>0.17576</cdr:y>
    </cdr:to>
    <cdr:sp macro="" textlink="">
      <cdr:nvSpPr>
        <cdr:cNvPr id="2" name="TextBox 1"/>
        <cdr:cNvSpPr txBox="1"/>
      </cdr:nvSpPr>
      <cdr:spPr>
        <a:xfrm xmlns:a="http://schemas.openxmlformats.org/drawingml/2006/main">
          <a:off x="886554" y="0"/>
          <a:ext cx="1263390" cy="34531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400" b="1"/>
            <a:t>Математика</a:t>
          </a:r>
        </a:p>
      </cdr:txBody>
    </cdr:sp>
  </cdr:relSizeAnchor>
</c:userShapes>
</file>

<file path=word/drawings/drawing18.xml><?xml version="1.0" encoding="utf-8"?>
<c:userShapes xmlns:c="http://schemas.openxmlformats.org/drawingml/2006/chart">
  <cdr:relSizeAnchor xmlns:cdr="http://schemas.openxmlformats.org/drawingml/2006/chartDrawing">
    <cdr:from>
      <cdr:x>0.36458</cdr:x>
      <cdr:y>0.02083</cdr:y>
    </cdr:from>
    <cdr:to>
      <cdr:x>0.79905</cdr:x>
      <cdr:y>0.1461</cdr:y>
    </cdr:to>
    <cdr:sp macro="" textlink="">
      <cdr:nvSpPr>
        <cdr:cNvPr id="2" name="TextBox 1"/>
        <cdr:cNvSpPr txBox="1"/>
      </cdr:nvSpPr>
      <cdr:spPr>
        <a:xfrm xmlns:a="http://schemas.openxmlformats.org/drawingml/2006/main">
          <a:off x="941544" y="45805"/>
          <a:ext cx="1122034" cy="2754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t>  5 клас</a:t>
          </a:r>
        </a:p>
      </cdr:txBody>
    </cdr:sp>
  </cdr:relSizeAnchor>
</c:userShapes>
</file>

<file path=word/drawings/drawing19.xml><?xml version="1.0" encoding="utf-8"?>
<c:userShapes xmlns:c="http://schemas.openxmlformats.org/drawingml/2006/chart">
  <cdr:relSizeAnchor xmlns:cdr="http://schemas.openxmlformats.org/drawingml/2006/chartDrawing">
    <cdr:from>
      <cdr:x>0.34375</cdr:x>
      <cdr:y>0.03299</cdr:y>
    </cdr:from>
    <cdr:to>
      <cdr:x>0.70417</cdr:x>
      <cdr:y>0.17535</cdr:y>
    </cdr:to>
    <cdr:sp macro="" textlink="">
      <cdr:nvSpPr>
        <cdr:cNvPr id="2" name="TextBox 1"/>
        <cdr:cNvSpPr txBox="1"/>
      </cdr:nvSpPr>
      <cdr:spPr>
        <a:xfrm xmlns:a="http://schemas.openxmlformats.org/drawingml/2006/main">
          <a:off x="1571625" y="90488"/>
          <a:ext cx="164782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t>Українська мова</a:t>
          </a:r>
        </a:p>
      </cdr:txBody>
    </cdr:sp>
  </cdr:relSizeAnchor>
</c:userShapes>
</file>

<file path=word/drawings/drawing2.xml><?xml version="1.0" encoding="utf-8"?>
<c:userShapes xmlns:c="http://schemas.openxmlformats.org/drawingml/2006/chart">
  <cdr:relSizeAnchor xmlns:cdr="http://schemas.openxmlformats.org/drawingml/2006/chartDrawing">
    <cdr:from>
      <cdr:x>0.10526</cdr:x>
      <cdr:y>0.0699</cdr:y>
    </cdr:from>
    <cdr:to>
      <cdr:x>0.95733</cdr:x>
      <cdr:y>0.19658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1285" y="126460"/>
          <a:ext cx="2519737" cy="229179"/>
        </a:xfrm>
        <a:prstGeom xmlns:a="http://schemas.openxmlformats.org/drawingml/2006/main" prst="rect">
          <a:avLst/>
        </a:prstGeom>
      </cdr:spPr>
    </cdr:pic>
  </cdr:relSizeAnchor>
</c:userShapes>
</file>

<file path=word/drawings/drawing20.xml><?xml version="1.0" encoding="utf-8"?>
<c:userShapes xmlns:c="http://schemas.openxmlformats.org/drawingml/2006/chart">
  <cdr:relSizeAnchor xmlns:cdr="http://schemas.openxmlformats.org/drawingml/2006/chartDrawing">
    <cdr:from>
      <cdr:x>0.32708</cdr:x>
      <cdr:y>0.05729</cdr:y>
    </cdr:from>
    <cdr:to>
      <cdr:x>0.68958</cdr:x>
      <cdr:y>0.2066</cdr:y>
    </cdr:to>
    <cdr:sp macro="" textlink="">
      <cdr:nvSpPr>
        <cdr:cNvPr id="2" name="TextBox 1"/>
        <cdr:cNvSpPr txBox="1"/>
      </cdr:nvSpPr>
      <cdr:spPr>
        <a:xfrm xmlns:a="http://schemas.openxmlformats.org/drawingml/2006/main">
          <a:off x="1495425" y="157162"/>
          <a:ext cx="1657350" cy="4095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400" b="1"/>
            <a:t>Математика</a:t>
          </a:r>
        </a:p>
      </cdr:txBody>
    </cdr:sp>
  </cdr:relSizeAnchor>
</c:userShapes>
</file>

<file path=word/drawings/drawing3.xml><?xml version="1.0" encoding="utf-8"?>
<c:userShapes xmlns:c="http://schemas.openxmlformats.org/drawingml/2006/chart">
  <cdr:relSizeAnchor xmlns:cdr="http://schemas.openxmlformats.org/drawingml/2006/chartDrawing">
    <cdr:from>
      <cdr:x>0.12109</cdr:x>
      <cdr:y>0.04688</cdr:y>
    </cdr:from>
    <cdr:to>
      <cdr:x>0.9149</cdr:x>
      <cdr:y>0.31757</cdr:y>
    </cdr:to>
    <cdr:sp macro="" textlink="">
      <cdr:nvSpPr>
        <cdr:cNvPr id="2" name="TextBox 1"/>
        <cdr:cNvSpPr txBox="1"/>
      </cdr:nvSpPr>
      <cdr:spPr>
        <a:xfrm xmlns:a="http://schemas.openxmlformats.org/drawingml/2006/main">
          <a:off x="333633" y="85734"/>
          <a:ext cx="2187146" cy="495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a:t>Зарубіжна література</a:t>
          </a:r>
        </a:p>
      </cdr:txBody>
    </cdr:sp>
  </cdr:relSizeAnchor>
</c:userShapes>
</file>

<file path=word/drawings/drawing4.xml><?xml version="1.0" encoding="utf-8"?>
<c:userShapes xmlns:c="http://schemas.openxmlformats.org/drawingml/2006/chart">
  <cdr:relSizeAnchor xmlns:cdr="http://schemas.openxmlformats.org/drawingml/2006/chartDrawing">
    <cdr:from>
      <cdr:x>0.09375</cdr:x>
      <cdr:y>0.0434</cdr:y>
    </cdr:from>
    <cdr:to>
      <cdr:x>0.88542</cdr:x>
      <cdr:y>0.16146</cdr:y>
    </cdr:to>
    <cdr:sp macro="" textlink="">
      <cdr:nvSpPr>
        <cdr:cNvPr id="2" name="TextBox 1"/>
        <cdr:cNvSpPr txBox="1"/>
      </cdr:nvSpPr>
      <cdr:spPr>
        <a:xfrm xmlns:a="http://schemas.openxmlformats.org/drawingml/2006/main">
          <a:off x="428625" y="119063"/>
          <a:ext cx="361950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0.09583</cdr:x>
      <cdr:y>0.07118</cdr:y>
    </cdr:from>
    <cdr:to>
      <cdr:x>0.72083</cdr:x>
      <cdr:y>0.26215</cdr:y>
    </cdr:to>
    <cdr:sp macro="" textlink="">
      <cdr:nvSpPr>
        <cdr:cNvPr id="3" name="TextBox 2"/>
        <cdr:cNvSpPr txBox="1"/>
      </cdr:nvSpPr>
      <cdr:spPr>
        <a:xfrm xmlns:a="http://schemas.openxmlformats.org/drawingml/2006/main">
          <a:off x="438150" y="195263"/>
          <a:ext cx="2857500" cy="523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a:p>
      </cdr:txBody>
    </cdr:sp>
  </cdr:relSizeAnchor>
  <cdr:relSizeAnchor xmlns:cdr="http://schemas.openxmlformats.org/drawingml/2006/chartDrawing">
    <cdr:from>
      <cdr:x>0</cdr:x>
      <cdr:y>0</cdr:y>
    </cdr:from>
    <cdr:to>
      <cdr:x>0.98675</cdr:x>
      <cdr:y>0.3943</cdr:y>
    </cdr:to>
    <cdr:sp macro="" textlink="">
      <cdr:nvSpPr>
        <cdr:cNvPr id="4" name="TextBox 3"/>
        <cdr:cNvSpPr txBox="1"/>
      </cdr:nvSpPr>
      <cdr:spPr>
        <a:xfrm xmlns:a="http://schemas.openxmlformats.org/drawingml/2006/main">
          <a:off x="0" y="0"/>
          <a:ext cx="2743200" cy="6672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a:t>Історія України, Всесвітня історія, правознавство</a:t>
          </a:r>
        </a:p>
      </cdr:txBody>
    </cdr:sp>
  </cdr:relSizeAnchor>
</c:userShapes>
</file>

<file path=word/drawings/drawing5.xml><?xml version="1.0" encoding="utf-8"?>
<c:userShapes xmlns:c="http://schemas.openxmlformats.org/drawingml/2006/chart">
  <cdr:relSizeAnchor xmlns:cdr="http://schemas.openxmlformats.org/drawingml/2006/chartDrawing">
    <cdr:from>
      <cdr:x>0.24313</cdr:x>
      <cdr:y>0</cdr:y>
    </cdr:from>
    <cdr:to>
      <cdr:x>0.72939</cdr:x>
      <cdr:y>0.21059</cdr:y>
    </cdr:to>
    <cdr:sp macro="" textlink="">
      <cdr:nvSpPr>
        <cdr:cNvPr id="2" name="TextBox 1"/>
        <cdr:cNvSpPr txBox="1"/>
      </cdr:nvSpPr>
      <cdr:spPr>
        <a:xfrm xmlns:a="http://schemas.openxmlformats.org/drawingml/2006/main">
          <a:off x="654908" y="0"/>
          <a:ext cx="1309816" cy="3356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t>Інформатика</a:t>
          </a:r>
        </a:p>
      </cdr:txBody>
    </cdr:sp>
  </cdr:relSizeAnchor>
</c:userShapes>
</file>

<file path=word/drawings/drawing6.xml><?xml version="1.0" encoding="utf-8"?>
<c:userShapes xmlns:c="http://schemas.openxmlformats.org/drawingml/2006/chart">
  <cdr:relSizeAnchor xmlns:cdr="http://schemas.openxmlformats.org/drawingml/2006/chartDrawing">
    <cdr:from>
      <cdr:x>0.00625</cdr:x>
      <cdr:y>0.03299</cdr:y>
    </cdr:from>
    <cdr:to>
      <cdr:x>0.99167</cdr:x>
      <cdr:y>0.28906</cdr:y>
    </cdr:to>
    <cdr:sp macro="" textlink="">
      <cdr:nvSpPr>
        <cdr:cNvPr id="2" name="TextBox 1"/>
        <cdr:cNvSpPr txBox="1"/>
      </cdr:nvSpPr>
      <cdr:spPr>
        <a:xfrm xmlns:a="http://schemas.openxmlformats.org/drawingml/2006/main">
          <a:off x="17220" y="70512"/>
          <a:ext cx="2715094" cy="547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a:t>Українська література, алгебра, геометрія, астрономія</a:t>
          </a:r>
        </a:p>
      </cdr:txBody>
    </cdr:sp>
  </cdr:relSizeAnchor>
</c:userShapes>
</file>

<file path=word/drawings/drawing7.xml><?xml version="1.0" encoding="utf-8"?>
<c:userShapes xmlns:c="http://schemas.openxmlformats.org/drawingml/2006/chart">
  <cdr:relSizeAnchor xmlns:cdr="http://schemas.openxmlformats.org/drawingml/2006/chartDrawing">
    <cdr:from>
      <cdr:x>0.34747</cdr:x>
      <cdr:y>0.04829</cdr:y>
    </cdr:from>
    <cdr:to>
      <cdr:x>0.66823</cdr:x>
      <cdr:y>0.25523</cdr:y>
    </cdr:to>
    <cdr:sp macro="" textlink="">
      <cdr:nvSpPr>
        <cdr:cNvPr id="2" name="TextBox 1"/>
        <cdr:cNvSpPr txBox="1"/>
      </cdr:nvSpPr>
      <cdr:spPr>
        <a:xfrm xmlns:a="http://schemas.openxmlformats.org/drawingml/2006/main">
          <a:off x="1008777" y="86498"/>
          <a:ext cx="931233" cy="3707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400" b="1"/>
            <a:t>Біологія</a:t>
          </a:r>
        </a:p>
      </cdr:txBody>
    </cdr:sp>
  </cdr:relSizeAnchor>
</c:userShapes>
</file>

<file path=word/drawings/drawing8.xml><?xml version="1.0" encoding="utf-8"?>
<c:userShapes xmlns:c="http://schemas.openxmlformats.org/drawingml/2006/chart">
  <cdr:relSizeAnchor xmlns:cdr="http://schemas.openxmlformats.org/drawingml/2006/chartDrawing">
    <cdr:from>
      <cdr:x>0.23439</cdr:x>
      <cdr:y>0.06757</cdr:y>
    </cdr:from>
    <cdr:to>
      <cdr:x>0.78619</cdr:x>
      <cdr:y>0.23453</cdr:y>
    </cdr:to>
    <cdr:sp macro="" textlink="">
      <cdr:nvSpPr>
        <cdr:cNvPr id="2" name="TextBox 1"/>
        <cdr:cNvSpPr txBox="1"/>
      </cdr:nvSpPr>
      <cdr:spPr>
        <a:xfrm xmlns:a="http://schemas.openxmlformats.org/drawingml/2006/main">
          <a:off x="622586" y="121048"/>
          <a:ext cx="1465705" cy="29908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400" b="1"/>
            <a:t>Інформатика</a:t>
          </a:r>
        </a:p>
      </cdr:txBody>
    </cdr:sp>
  </cdr:relSizeAnchor>
</c:userShapes>
</file>

<file path=word/drawings/drawing9.xml><?xml version="1.0" encoding="utf-8"?>
<c:userShapes xmlns:c="http://schemas.openxmlformats.org/drawingml/2006/chart">
  <cdr:relSizeAnchor xmlns:cdr="http://schemas.openxmlformats.org/drawingml/2006/chartDrawing">
    <cdr:from>
      <cdr:x>0.29779</cdr:x>
      <cdr:y>0.06775</cdr:y>
    </cdr:from>
    <cdr:to>
      <cdr:x>0.82177</cdr:x>
      <cdr:y>0.3725</cdr:y>
    </cdr:to>
    <cdr:sp macro="" textlink="">
      <cdr:nvSpPr>
        <cdr:cNvPr id="2" name="TextBox 1"/>
        <cdr:cNvSpPr txBox="1"/>
      </cdr:nvSpPr>
      <cdr:spPr>
        <a:xfrm xmlns:a="http://schemas.openxmlformats.org/drawingml/2006/main">
          <a:off x="783608" y="121366"/>
          <a:ext cx="1378823" cy="5458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a:t>Екологія</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99</TotalTime>
  <Pages>17</Pages>
  <Words>3078</Words>
  <Characters>17545</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Director</cp:lastModifiedBy>
  <cp:revision>3</cp:revision>
  <dcterms:created xsi:type="dcterms:W3CDTF">2019-12-05T12:42:00Z</dcterms:created>
  <dcterms:modified xsi:type="dcterms:W3CDTF">2019-12-06T09:54:00Z</dcterms:modified>
</cp:coreProperties>
</file>