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8" w:rsidRPr="00E22253" w:rsidRDefault="00AF41C8" w:rsidP="00AF4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E22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Практичне застосування педагогічних технологій для розвитку навчальних і творчих здібностей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здобувачів освіти</w:t>
      </w:r>
      <w:r w:rsidRPr="00E22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 особливими потребами</w:t>
      </w:r>
    </w:p>
    <w:bookmarkEnd w:id="0"/>
    <w:p w:rsidR="00AF41C8" w:rsidRDefault="00AF41C8" w:rsidP="00AF41C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F41C8" w:rsidRPr="002D61F7" w:rsidRDefault="00AF41C8" w:rsidP="00AF41C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D61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Матеріал з самоосвіти</w:t>
      </w:r>
    </w:p>
    <w:p w:rsidR="00AF41C8" w:rsidRPr="002D61F7" w:rsidRDefault="00AF41C8" w:rsidP="00AF41C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D61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вчителя Олени </w:t>
      </w:r>
      <w:proofErr w:type="spellStart"/>
      <w:r w:rsidRPr="002D61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Андрєєвої</w:t>
      </w:r>
      <w:proofErr w:type="spellEnd"/>
    </w:p>
    <w:p w:rsidR="00AF41C8" w:rsidRDefault="00AF41C8" w:rsidP="00AF41C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F41C8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Сучасний стан розвитку суспільства, бурхливий розвиток усіх сфер соціального й духовного життя, інноваційні зміни освітнього простору, що охопили світовий простір, потребують якісно нового рівня освіти, який би відповідав міжнародним стандартам, та ініціюють у системі освіти всебічний розвиток творчо обдарованого мобільного фахівця.</w:t>
      </w:r>
    </w:p>
    <w:p w:rsidR="00AF41C8" w:rsidRPr="00FF7C83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2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Сучасні діти за своїм інтелектуальним потенціалом стоять на щабель вище від своїх сучасників, які навчались в українській школі зразка 2000-го року. Як стверджують учені, IQ нинішніх школярів становить 130 одиниць, а не 100 , зафіксованих 15 років тому. Відтак українська  шкільна освіта вже сьогодні має базуватись на нових інформаційно-комунікаційних технологіях та нових освітніх моделях, без яких неможливо реалізувати освітню реформу загалом та Концепцію  Нової української школи, як одну з найважливіших її складових.</w:t>
      </w:r>
    </w:p>
    <w:p w:rsidR="00AF41C8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Володіння педагогом різноманіттям технологій навчання дітей, – це основа діяльності працівника закладу освіти.  </w:t>
      </w:r>
      <w:r w:rsidRPr="00AE3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Професія вчителя, особливо вчителя, який працює з дітьми з особливими потребами, унікальна тим, що, закладаючи у свідомість дітей основи науки, педагог впливає і на подальшу долю своїх вихованців. В закладах, де учні та вихованці  цілодобово перебувають, педагоги не лише навчають,  але й інтегрують їх у суспільне життя. Наскільки активною і позитивною особистістю стане людина, коли виросте, значною мірою залежить від вчителів, від нашої професійної майстерності, вміння виховати людину, яка житиме за сучасними інноваційними законами, стане всебічно розвиненою, самостійною, </w:t>
      </w:r>
      <w:r w:rsidRPr="00AE3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самодостатньою особистістю, керуватиметься власними знаннями, переконаннями.</w:t>
      </w:r>
    </w:p>
    <w:p w:rsidR="00AF41C8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Вже багато років Харківський спеціальний навчально-виховний комплекс працює над практичним застосуванням педагогічних технологій в освітньому процесі для дітей з порушеннями слуху. </w:t>
      </w:r>
    </w:p>
    <w:p w:rsidR="00AF41C8" w:rsidRPr="00FF7C83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закладі отримують освіту та виховуються діти, які мають певні порушення слухової функції, багато хто має </w:t>
      </w:r>
      <w:r w:rsidRPr="000F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супутні діагнози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Дуже важливим є м</w:t>
      </w: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отивація школярів до навчально-пізнавальної діяльності – це система природних, соціальних і особистісних чинників, що спонукають їх відвідувати навчальні заклади, виконувати вимоги педагогів,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активно включатись в процес навчання, докладати зусиль, необхідних для подолання труднощів, реалізовувати в процесі навчання природні схильності, розвивати здібності, брати участь у навчальному спілкуванні тощо.</w:t>
      </w:r>
    </w:p>
    <w:p w:rsidR="00AF41C8" w:rsidRPr="00FF7C83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Учні в кожен момент навчальної діяльності перебувають під одночасним впливом цілого комплексу мотивів, одні з яких є домінантними, інші – підпорядкованими, одні – усвідомленими, інші – неусвідомленими. Серед мотивів, що спонукають навчатися, психологічно найвагомішими є потяг до знань та інтерес до процесу їх набуття.</w:t>
      </w:r>
    </w:p>
    <w:p w:rsidR="00AF41C8" w:rsidRPr="00FF7C83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Мотивація навчальної діяльності школярів поділяється на внутрішні й зовнішні мотиви. Внутрішні мотиви – це інтерес до пізнання та процесу набуття знань. Мотиви, в яких навчання є засобом для задоволення інших потреб чи досягнення інших цілей, є зовнішніми. Зовнішні мотиви можуть бути досить потужним чинником успішності навчання, проте вони психологічно збіднюють сам його процес, перешкоджають використанню всіх його розвивальних ресурсів, а в деяких випадках здатні спричинити деформацію особистісного розвитку школярів.</w:t>
      </w:r>
    </w:p>
    <w:p w:rsidR="00AF41C8" w:rsidRPr="00FF7C83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Мотивація діяльності школярів є динамічним явищем, що змінюється, збагачується та розвивається протягом усього періоду навчання. З віком усе більшої ваги набувають мотиви, пов’язані зі </w:t>
      </w:r>
      <w:proofErr w:type="spellStart"/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схильностями</w:t>
      </w:r>
      <w:proofErr w:type="spellEnd"/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інтересами, переконаннями й духовними потребами.</w:t>
      </w:r>
    </w:p>
    <w:p w:rsidR="00AF41C8" w:rsidRPr="00FF7C83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Навчальна діяльність учнів у школі ґрунтується переважно на зовнішній мотивації, тобто на такій, що пояснюється й пропонується дорослими. Навчання в позашкільних навчальних закладах має свої організаційно-технологічні особливості. Їх діяльність спрямована на школярів, які внаслідок своєї допитливості та обдарованості виявляють готовність до систематичної навчально-творчої діяльності,</w:t>
      </w:r>
    </w:p>
    <w:p w:rsidR="00AF41C8" w:rsidRPr="002D61F7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кість навчання прямо пропорційна</w:t>
      </w: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рядка факторів:</w:t>
      </w:r>
    </w:p>
    <w:p w:rsidR="00AF41C8" w:rsidRPr="00FF7C83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по-перше,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 це  особистість вчителя. Якщо між вчителем та учнем існують порозуміння, добрі робочі стосунки; учень з інтересом сприймає матеріал предмету, який викладає вчитель.</w:t>
      </w:r>
    </w:p>
    <w:p w:rsidR="00AF41C8" w:rsidRDefault="00AF41C8" w:rsidP="00AF41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По-друге,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FF7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отиви: внутрішнє задоволення, інтерес.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AF41C8" w:rsidRPr="00502861" w:rsidTr="00225968">
        <w:trPr>
          <w:tblCellSpacing w:w="15" w:type="dxa"/>
        </w:trPr>
        <w:tc>
          <w:tcPr>
            <w:tcW w:w="0" w:type="auto"/>
          </w:tcPr>
          <w:p w:rsidR="00AF41C8" w:rsidRDefault="00AF41C8" w:rsidP="002259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</w:t>
            </w:r>
            <w:r w:rsidRPr="008F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нашому закладі освіти знаходиться в постійному пошуку, використовує інноваційні методики, які спрямовані на формування особистості здобувачів освіти, які здатні до інноваційної діяльності, до постійного оновлення змісту освітнього процесу. 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Кожна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епоха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породила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покоління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Перше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покоління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являло собою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методики;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технологіями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 і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поколінь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модульно-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цільно-блочні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до четвертого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покоління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відноситься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сучасні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поділяютсья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розвивального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Парацентрична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Особі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існо-орієнтовна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Блочно-модульна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нетрадиційних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суттєво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змінило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освітньо-розвиваючий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розвивального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особистісно-орієнтованого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диференціації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гуманізації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ефективність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мобільність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цілісність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становить 60-90%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часу;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індивідуалізація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зв'язок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технічними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наочності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більшою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відводиться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уроку, активного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діалогу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учень-комп'ютер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AF41C8" w:rsidRPr="00D804AA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наявного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досвіду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показу</w:t>
            </w:r>
            <w:proofErr w:type="gram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умовно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комп'ютера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уроці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розділити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три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стадії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або </w:t>
            </w:r>
            <w:proofErr w:type="spellStart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етапи</w:t>
            </w:r>
            <w:proofErr w:type="spellEnd"/>
            <w:r w:rsidRPr="00D80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Тут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викладач 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візуалізації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уроку.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супровід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вчителем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ілюстрації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уроку,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засіб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омп'ютер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довірено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 метою допуску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тому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іншому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робочому місці або обладнанні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кабінеті р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ноутбуками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які мають доступ до мережі Інтернет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Особливістю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комп'ютерах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педагога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довідників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енциклопедій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D804AA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Використання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ресурсів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Інтернету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значно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розширює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</w:t>
            </w:r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вчителя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учня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всіх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видах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F41C8" w:rsidRPr="00D804AA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методом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активізації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навчально-пізнавальної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самостійність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виступає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координатором,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спрямовуючи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досліджує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найповнішу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систематизує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умовах роботи з дітьми з порушеннями слухової функції проектну діяльність організую, розподіляючи завдання серед учнів класу, відповідно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пограцічних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можливостей кожного.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A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Технології, які об'єднуються назвою "</w:t>
            </w:r>
            <w:r w:rsidRPr="00195A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Портфоліо учня</w:t>
            </w:r>
            <w:r w:rsidRPr="00195A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", сприяють формуванню необхідних навичок рефлексії, тобто самоспостереженню, роздумів. 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Портфоліо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самооцінки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ізнавального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2E2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інтеграції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міжпредметних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понять,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міжпредметних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фактором часу (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жпредметну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координацію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оптимізації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усунення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дублювання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ізночитання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неузгодженості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Даний метод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адаптувати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можливостей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сприятливі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самооцінки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максимально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інтегровані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Вони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ізнавальну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активність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посилюють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мотивацію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Взагалі кожен урок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нашему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закладі освіти є інтегрованим, а п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один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підходу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різноманітних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пізнавальної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розширює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уроку,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виступаючого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провідною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формою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викладанні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ділового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співробітництва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ними і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долучення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нинішніх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новаційні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самоствердитися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самоствердження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 до </w:t>
            </w:r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правильного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професії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8F4FDD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 нашому закладі освіти педагоги </w:t>
            </w:r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традиційні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так і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інноваційні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  <w:r w:rsidRPr="00444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Кожен день вчителя не тільки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й не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дієві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них просто не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обійтися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радиційні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знаходяться 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постійному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взаємозв'язку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одного. </w:t>
            </w:r>
            <w:proofErr w:type="spellStart"/>
            <w:proofErr w:type="gram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існувати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одному </w:t>
            </w:r>
            <w:proofErr w:type="spellStart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8F4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1C8" w:rsidRPr="002E244E" w:rsidRDefault="00AF41C8" w:rsidP="002259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Новітні електронні ресурси мотивують дітей до навчання. «Навчити не можна, можна тільки навчатися»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аксіом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сучасного життя. Помічником для створення умов самостійного здобуття знань учнями є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освітній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schools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.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проект вже успішно впроваджується в навчальних закладах України, які на безоплатній основі отримали платформу для створення багатофункціонального сайту з майданчиком для комунікацій між вчителями, батьками та учнями, підтримку електронних журналів і щоденників, систему прозорих електронних платежів, технічну підтримку користувачів. Крім того, компанія проводить навчання вчителів роботі з сервісами  «E-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schools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.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Технологія використання інтерактивн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F1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шки </w:t>
      </w:r>
      <w:r w:rsidRPr="001F1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proofErr w:type="spellStart"/>
      <w:r w:rsidRPr="001F1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короткофокусуючим</w:t>
      </w:r>
      <w:proofErr w:type="spellEnd"/>
      <w:r w:rsidRPr="001F1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проектором та дисплеїв </w:t>
      </w:r>
      <w:proofErr w:type="spellStart"/>
      <w:r w:rsidRPr="001F1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SMARTBoard</w:t>
      </w:r>
      <w:proofErr w:type="spellEnd"/>
      <w:r w:rsidRPr="001F1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комплектуються найсуча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снішим програмним забезпеченням дозволяє створити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абсолютно нову організаційну культуру класної роботи і процесу навчання в цілому. Завдяки їй відбувається перехід від моделі Вчитель –лектор до моделі Вчитель –ментор, 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тьютор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наставник. 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тенденції в розвитку освіти в контексті євроінтеграції створили необхідність реформування та вдосконалення всієї системи освіти в цілому, впровадження нових освітніх, культурних, науково-технічних стандартів, спрямованих на інтеграцію системи освіти України до європейського простору. В контексті європейського простору основними особливостями сучасної освіти є орієнтація на особистість, забезпечення комфортних умов отримання освіти, підготовка особистості до функціонування в складних умовах суперечливого соціуму; формування таких рис, як толерантність, сприйняття інших культур, релігій, цінностей, уміння спілкуватися з їхніми носіями, стати громадянином глобалізованого суспільства.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Водночас розвиток України зумовлюється орієнтацією на основні цінності західної культури, такі як парламентаризм, права особистості, лібералізація, свобода вибору, отримання освіти будь-якого рівня, що є невід’ємним атрибутом громадянського демократичного суспільства.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ростання і широке застосування нових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нформаційно-освітніх технологій базуються на основі: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      створення предметно-орієнтованих навчально-інформаційних середовищ, які дозволяють використовувати мультимедійні засоби, системи 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гіпермедіа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електронні підручники та ін.;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 освоєння засобів комунікації (комп'ютерної мережі, телефонного, телевізійного, супутникового зв'язку для обміну інформацією);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 навчання правил і навичок "навігації" в інформаційному просторі;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 розвиток дистанційної освіти.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Навчання з використанням інноваційних технологій якісно перевищує вітчизняну освіту. Воно інтегрує процеси, які не можна об'єднувати в межах класичної освіти, а саме навчання, працевлаштування, планування кар'єри, безперервну освіту. В порівнянні з класичними технологіями, інноваційні характеризуються цілою низкою особливостей, серед яких найважливішими є: суб’єктивний тип та характер взаємовідносин між студентами та педагогом; діалогічний, демократичний та рефлективний стиль взаємодії; групові та колективні форми організації навчального процесу; проблемні, пошукові, 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еврестичні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дослідницькі методи навчання; ефективні способи отримання та засвоєння інформації, які орієнтовані на пошуково-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мисленнєву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діяльність. 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нтерактивне навчанн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в тому, що навчальний процес відбувається за умов постійної активної взаємодії учнів. Саме інтерактивні методи сприяють тому,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опановують усі рівні пізнання (знання, розуміння, аналіз, синтез, оцінювання, застосування), розвивають критичне мислення, рефлексію, уміння вирішувати проблеми.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навчання за інтерактивними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технологіями із застосуванням 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критичного мислення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навчаються аналізувати ситуацію; обговорювати проблему та приймати рішення; займати чітку позицію; обґрунтовувати свою відповідь; чітко висловлювати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свою думку або думку колективу. Але діти з- порушеннями слуху дуже важко дотримуються регламен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час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їм важко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ставити чіткі запитання і давати на них змістовні відповіді; 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аргументовувати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відповіді; відшукувати причинно-наслідкові зв'язки, порівнювати, прогнозувати; аргументовано оцінювати діяльність.</w:t>
      </w:r>
    </w:p>
    <w:p w:rsidR="00AF41C8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методів інтерактивного навчання є метод “мозкового штурму”, спрямованого на розв’язування складних завдань за обмежений час та розвитку творчих здібностей. Суть методу полягає в тому, що необхідно висловити найбільшу кількість ідей за невелику кількість часу, обговорити та здійснити їхній відбір. Метод “мозкової атаки” можна використовувати у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різних формах навчальної діяльності: у роботах з міні-групами, командами, великими групами, в процесі індивідуальної роботи. </w:t>
      </w:r>
    </w:p>
    <w:p w:rsidR="00AF41C8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найбільш ц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ікавим та ефективним є метод проектів, тобто система навчання, за якої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здобувають знання і вміння у процесі планування й виконання практичних завдань –  проектів різних рівнів складності; метод, який дозволяє самостійно здобувати знання чи застосовувати вже наявні, причому замість дій за зразком в основному виконується пошукова та дослідницька діяльність.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Оптимізації навчання сприяє також методика розвитку критичного мислення – особистісно орієнтована модель навчання, яка активізує спілкування особистостей. В межах даної методики використовуються прийоми так званої “інтелектуальної провокації”, спрямованого на розвиток вміння ставити запитання, які спрямовують хід мислення; “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фреймінг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(“підштовхування”), суть якого полягає в постановці питання таким чином, щоб можна було знайти відповідь.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41C8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Ефективному засвоєнню змісту навчання сприяє також використання новітніх інформаційних технологій. Сукупність методів і технічних засобів накопичення, організації, збереження, опрацювання, передачі й поширення інформації розширює знання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розвиває їхні можливості щодо вирішення технічних та соціальних проблем. Основні завдання сучасних інформаційних технологій спрямовані на інтенсифікацію всіх рівнів навчально-виховного процесу, підвищення його ефективності та якості; побудову відкритої системи освіти; системну інтеграцію предметних галузей знань; розвиток творчого потенціалу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комунікативної діяльності; фо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рмування інформаційної культури.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 нових інформаційних технологій є наявні програмні засоби та текстові матеріали; міні-підручники, довідники та презентації; інтернет-ресурси.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педагог нашого закладу освіти повинен сформувати в учнів наступні якості і вміння: 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медіаграмотність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критичне мислення,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здатність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 рішення творчих завдань,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уміння мислити </w:t>
      </w:r>
      <w:proofErr w:type="spellStart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глобально</w:t>
      </w:r>
      <w:proofErr w:type="spellEnd"/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готовність працювати в команді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громадянська свідомість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41C8" w:rsidRPr="00962179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1C8" w:rsidRPr="00962179" w:rsidRDefault="00AF41C8" w:rsidP="00AF41C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використання на практиці вище розглянутих інноваційних технологій допоможуть досягнути поставленої мети у навчанні. В умовах євроінтеграції державна освітня політика України зазнає радикальних змін, що відображається у глобальних освітніх тенденціях, таких як масовість та неперервність характеру освіти; орієнтація на активне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дитиною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способів пізнавальної діяльності; адаптація освітнього процесу до запитів та потреб особистості; орієнтація навчання на особистість; забезпечення можливостей її саморозкриття. Ці тенденції свідчать, що головною функцією освіти є розвиток особистості, визнання суб’єктивності людини, тобто наявність її власної мети, інтересів та потреб у сучасному глобалізованому суспільстві. Для забезпечення виконання даних функцій використовується система засобів – інноваційних технологій, які безумовно сприяють оптимізації і ефективності навчальних процесів, створенню комфортних умов отримання освіти та формуванню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з порушеннями слуху </w:t>
      </w:r>
      <w:r w:rsidRPr="0096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самостійності й розвитку в них громадянських, професійних та лідерських якостей.</w:t>
      </w:r>
    </w:p>
    <w:p w:rsidR="00AF41C8" w:rsidRDefault="00AF41C8" w:rsidP="00AF41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1C8" w:rsidRPr="00962179" w:rsidRDefault="00AF41C8" w:rsidP="00AF41C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62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икористані джерела:</w:t>
      </w:r>
    </w:p>
    <w:p w:rsidR="00AF41C8" w:rsidRPr="00962179" w:rsidRDefault="00AF41C8" w:rsidP="00AF41C8">
      <w:pPr>
        <w:pStyle w:val="a5"/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://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.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youtube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.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com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/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watch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?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v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=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IgacVUMh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_6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</w:t>
        </w:r>
      </w:hyperlink>
    </w:p>
    <w:p w:rsidR="00AF41C8" w:rsidRPr="00962179" w:rsidRDefault="00AF41C8" w:rsidP="00AF41C8">
      <w:pPr>
        <w:pStyle w:val="a5"/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https://ppt-online.org/151077</w:t>
        </w:r>
      </w:hyperlink>
    </w:p>
    <w:p w:rsidR="00AF41C8" w:rsidRPr="00962179" w:rsidRDefault="00AF41C8" w:rsidP="00AF41C8">
      <w:pPr>
        <w:pStyle w:val="a5"/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8" w:history="1"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https://ppt-online.org/151077</w:t>
        </w:r>
      </w:hyperlink>
    </w:p>
    <w:p w:rsidR="00AF41C8" w:rsidRPr="00962179" w:rsidRDefault="00AF41C8" w:rsidP="00AF41C8">
      <w:pPr>
        <w:pStyle w:val="a5"/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9" w:history="1"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://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imzo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.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gov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.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ua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/2017/12/15/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innovatsijni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-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tehnolohiji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-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dlya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-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novoji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-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ukrajinskoji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-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shkoly</w:t>
        </w:r>
        <w:r w:rsidRPr="0096217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/</w:t>
        </w:r>
      </w:hyperlink>
    </w:p>
    <w:p w:rsidR="00AF41C8" w:rsidRPr="00962179" w:rsidRDefault="00AF41C8" w:rsidP="00AF41C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uto"/>
        <w:ind w:left="0" w:firstLine="0"/>
        <w:rPr>
          <w:color w:val="000000" w:themeColor="text1"/>
          <w:sz w:val="28"/>
          <w:szCs w:val="28"/>
          <w:lang w:val="uk-UA"/>
        </w:rPr>
      </w:pPr>
      <w:proofErr w:type="spellStart"/>
      <w:r w:rsidRPr="00962179">
        <w:rPr>
          <w:color w:val="000000" w:themeColor="text1"/>
          <w:sz w:val="28"/>
          <w:szCs w:val="28"/>
          <w:lang w:val="uk-UA"/>
        </w:rPr>
        <w:t>Дичківська</w:t>
      </w:r>
      <w:proofErr w:type="spellEnd"/>
      <w:r w:rsidRPr="00962179">
        <w:rPr>
          <w:color w:val="000000" w:themeColor="text1"/>
          <w:sz w:val="28"/>
          <w:szCs w:val="28"/>
          <w:lang w:val="uk-UA"/>
        </w:rPr>
        <w:t xml:space="preserve"> І. М. Інноваційні педагогічні технології / І. М. </w:t>
      </w:r>
      <w:proofErr w:type="spellStart"/>
      <w:r w:rsidRPr="00962179">
        <w:rPr>
          <w:color w:val="000000" w:themeColor="text1"/>
          <w:sz w:val="28"/>
          <w:szCs w:val="28"/>
          <w:lang w:val="uk-UA"/>
        </w:rPr>
        <w:t>Дичківська</w:t>
      </w:r>
      <w:proofErr w:type="spellEnd"/>
      <w:r w:rsidRPr="00962179">
        <w:rPr>
          <w:color w:val="000000" w:themeColor="text1"/>
          <w:sz w:val="28"/>
          <w:szCs w:val="28"/>
          <w:lang w:val="uk-UA"/>
        </w:rPr>
        <w:t xml:space="preserve">. – К.: </w:t>
      </w:r>
      <w:proofErr w:type="spellStart"/>
      <w:r w:rsidRPr="00962179">
        <w:rPr>
          <w:color w:val="000000" w:themeColor="text1"/>
          <w:sz w:val="28"/>
          <w:szCs w:val="28"/>
          <w:lang w:val="uk-UA"/>
        </w:rPr>
        <w:t>Академвидав</w:t>
      </w:r>
      <w:proofErr w:type="spellEnd"/>
      <w:r w:rsidRPr="00962179">
        <w:rPr>
          <w:color w:val="000000" w:themeColor="text1"/>
          <w:sz w:val="28"/>
          <w:szCs w:val="28"/>
          <w:lang w:val="uk-UA"/>
        </w:rPr>
        <w:t>, 2004. – 218 с.</w:t>
      </w:r>
    </w:p>
    <w:p w:rsidR="00AF41C8" w:rsidRPr="00962179" w:rsidRDefault="00AF41C8" w:rsidP="00AF41C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uto"/>
        <w:ind w:left="0" w:firstLine="0"/>
        <w:rPr>
          <w:color w:val="000000" w:themeColor="text1"/>
          <w:sz w:val="28"/>
          <w:szCs w:val="28"/>
        </w:rPr>
      </w:pPr>
      <w:r w:rsidRPr="00962179">
        <w:rPr>
          <w:color w:val="000000" w:themeColor="text1"/>
          <w:sz w:val="28"/>
          <w:szCs w:val="28"/>
        </w:rPr>
        <w:t xml:space="preserve">Ковальчук Г. О. </w:t>
      </w:r>
      <w:proofErr w:type="spellStart"/>
      <w:r w:rsidRPr="00962179">
        <w:rPr>
          <w:color w:val="000000" w:themeColor="text1"/>
          <w:sz w:val="28"/>
          <w:szCs w:val="28"/>
        </w:rPr>
        <w:t>Активізація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навчання</w:t>
      </w:r>
      <w:proofErr w:type="spellEnd"/>
      <w:r w:rsidRPr="00962179">
        <w:rPr>
          <w:color w:val="000000" w:themeColor="text1"/>
          <w:sz w:val="28"/>
          <w:szCs w:val="28"/>
        </w:rPr>
        <w:t xml:space="preserve"> в </w:t>
      </w:r>
      <w:proofErr w:type="spellStart"/>
      <w:r w:rsidRPr="00962179">
        <w:rPr>
          <w:color w:val="000000" w:themeColor="text1"/>
          <w:sz w:val="28"/>
          <w:szCs w:val="28"/>
        </w:rPr>
        <w:t>економічній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освіті</w:t>
      </w:r>
      <w:proofErr w:type="spellEnd"/>
      <w:r w:rsidRPr="00962179">
        <w:rPr>
          <w:color w:val="000000" w:themeColor="text1"/>
          <w:sz w:val="28"/>
          <w:szCs w:val="28"/>
        </w:rPr>
        <w:t xml:space="preserve"> / Г. О. Ковальчук. – К.: КНЕУ, 2003. – 298 с.</w:t>
      </w:r>
    </w:p>
    <w:p w:rsidR="00AF41C8" w:rsidRPr="00962179" w:rsidRDefault="00AF41C8" w:rsidP="00AF41C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uto"/>
        <w:ind w:left="0" w:firstLine="0"/>
        <w:rPr>
          <w:color w:val="000000" w:themeColor="text1"/>
          <w:sz w:val="28"/>
          <w:szCs w:val="28"/>
        </w:rPr>
      </w:pPr>
      <w:proofErr w:type="spellStart"/>
      <w:proofErr w:type="gramStart"/>
      <w:r w:rsidRPr="00962179">
        <w:rPr>
          <w:color w:val="000000" w:themeColor="text1"/>
          <w:sz w:val="28"/>
          <w:szCs w:val="28"/>
        </w:rPr>
        <w:lastRenderedPageBreak/>
        <w:t>Матеріали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семінару</w:t>
      </w:r>
      <w:proofErr w:type="spellEnd"/>
      <w:r w:rsidRPr="0096217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962179">
        <w:rPr>
          <w:color w:val="000000" w:themeColor="text1"/>
          <w:sz w:val="28"/>
          <w:szCs w:val="28"/>
        </w:rPr>
        <w:t>заступників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директорів</w:t>
      </w:r>
      <w:proofErr w:type="spellEnd"/>
      <w:r w:rsidRPr="00962179">
        <w:rPr>
          <w:color w:val="000000" w:themeColor="text1"/>
          <w:sz w:val="28"/>
          <w:szCs w:val="28"/>
        </w:rPr>
        <w:t xml:space="preserve"> з </w:t>
      </w:r>
      <w:proofErr w:type="spellStart"/>
      <w:r w:rsidRPr="00962179">
        <w:rPr>
          <w:color w:val="000000" w:themeColor="text1"/>
          <w:sz w:val="28"/>
          <w:szCs w:val="28"/>
        </w:rPr>
        <w:t>навчально-виховної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роботи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закладів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освіти</w:t>
      </w:r>
      <w:proofErr w:type="spellEnd"/>
      <w:r w:rsidRPr="00962179">
        <w:rPr>
          <w:color w:val="000000" w:themeColor="text1"/>
          <w:sz w:val="28"/>
          <w:szCs w:val="28"/>
        </w:rPr>
        <w:t xml:space="preserve"> м. Львова // </w:t>
      </w:r>
      <w:proofErr w:type="spellStart"/>
      <w:r w:rsidRPr="00962179">
        <w:rPr>
          <w:color w:val="000000" w:themeColor="text1"/>
          <w:sz w:val="28"/>
          <w:szCs w:val="28"/>
        </w:rPr>
        <w:t>Сучасні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технології</w:t>
      </w:r>
      <w:proofErr w:type="spellEnd"/>
      <w:r w:rsidRPr="00962179">
        <w:rPr>
          <w:color w:val="000000" w:themeColor="text1"/>
          <w:sz w:val="28"/>
          <w:szCs w:val="28"/>
        </w:rPr>
        <w:t xml:space="preserve"> </w:t>
      </w:r>
      <w:proofErr w:type="spellStart"/>
      <w:r w:rsidRPr="00962179">
        <w:rPr>
          <w:color w:val="000000" w:themeColor="text1"/>
          <w:sz w:val="28"/>
          <w:szCs w:val="28"/>
        </w:rPr>
        <w:t>навчання</w:t>
      </w:r>
      <w:proofErr w:type="spellEnd"/>
      <w:r w:rsidRPr="00962179">
        <w:rPr>
          <w:color w:val="000000" w:themeColor="text1"/>
          <w:sz w:val="28"/>
          <w:szCs w:val="28"/>
        </w:rPr>
        <w:t>, 2010. – 8 с.</w:t>
      </w:r>
      <w:proofErr w:type="gramEnd"/>
    </w:p>
    <w:p w:rsidR="00AF41C8" w:rsidRPr="008561AF" w:rsidRDefault="00AF41C8" w:rsidP="00AF41C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uto"/>
        <w:ind w:left="0" w:firstLine="0"/>
        <w:rPr>
          <w:color w:val="000000" w:themeColor="text1"/>
          <w:sz w:val="28"/>
          <w:szCs w:val="28"/>
        </w:rPr>
      </w:pPr>
      <w:proofErr w:type="spellStart"/>
      <w:r w:rsidRPr="008561AF">
        <w:rPr>
          <w:color w:val="000000" w:themeColor="text1"/>
          <w:sz w:val="28"/>
          <w:szCs w:val="28"/>
        </w:rPr>
        <w:t>Новолокова</w:t>
      </w:r>
      <w:proofErr w:type="spellEnd"/>
      <w:r w:rsidRPr="008561AF">
        <w:rPr>
          <w:color w:val="000000" w:themeColor="text1"/>
          <w:sz w:val="28"/>
          <w:szCs w:val="28"/>
        </w:rPr>
        <w:t xml:space="preserve"> Н. П. </w:t>
      </w:r>
      <w:proofErr w:type="spellStart"/>
      <w:r w:rsidRPr="008561AF">
        <w:rPr>
          <w:color w:val="000000" w:themeColor="text1"/>
          <w:sz w:val="28"/>
          <w:szCs w:val="28"/>
        </w:rPr>
        <w:t>Енциклопедія</w:t>
      </w:r>
      <w:proofErr w:type="spellEnd"/>
      <w:r w:rsidRPr="008561AF">
        <w:rPr>
          <w:color w:val="000000" w:themeColor="text1"/>
          <w:sz w:val="28"/>
          <w:szCs w:val="28"/>
        </w:rPr>
        <w:t xml:space="preserve"> </w:t>
      </w:r>
      <w:proofErr w:type="spellStart"/>
      <w:r w:rsidRPr="008561AF">
        <w:rPr>
          <w:color w:val="000000" w:themeColor="text1"/>
          <w:sz w:val="28"/>
          <w:szCs w:val="28"/>
        </w:rPr>
        <w:t>педагогічних</w:t>
      </w:r>
      <w:proofErr w:type="spellEnd"/>
      <w:r w:rsidRPr="008561AF">
        <w:rPr>
          <w:color w:val="000000" w:themeColor="text1"/>
          <w:sz w:val="28"/>
          <w:szCs w:val="28"/>
        </w:rPr>
        <w:t xml:space="preserve"> </w:t>
      </w:r>
      <w:proofErr w:type="spellStart"/>
      <w:r w:rsidRPr="008561AF">
        <w:rPr>
          <w:color w:val="000000" w:themeColor="text1"/>
          <w:sz w:val="28"/>
          <w:szCs w:val="28"/>
        </w:rPr>
        <w:t>технологій</w:t>
      </w:r>
      <w:proofErr w:type="spellEnd"/>
      <w:r w:rsidRPr="008561AF">
        <w:rPr>
          <w:color w:val="000000" w:themeColor="text1"/>
          <w:sz w:val="28"/>
          <w:szCs w:val="28"/>
        </w:rPr>
        <w:t xml:space="preserve"> та </w:t>
      </w:r>
      <w:proofErr w:type="spellStart"/>
      <w:r w:rsidRPr="008561AF">
        <w:rPr>
          <w:color w:val="000000" w:themeColor="text1"/>
          <w:sz w:val="28"/>
          <w:szCs w:val="28"/>
        </w:rPr>
        <w:t>інновацій</w:t>
      </w:r>
      <w:proofErr w:type="spellEnd"/>
      <w:r w:rsidRPr="008561AF">
        <w:rPr>
          <w:color w:val="000000" w:themeColor="text1"/>
          <w:sz w:val="28"/>
          <w:szCs w:val="28"/>
        </w:rPr>
        <w:t xml:space="preserve"> /</w:t>
      </w:r>
      <w:r w:rsidRPr="008561AF">
        <w:rPr>
          <w:color w:val="000000" w:themeColor="text1"/>
          <w:sz w:val="28"/>
          <w:szCs w:val="28"/>
        </w:rPr>
        <w:br/>
        <w:t xml:space="preserve">Н. П. </w:t>
      </w:r>
      <w:proofErr w:type="spellStart"/>
      <w:r w:rsidRPr="008561AF">
        <w:rPr>
          <w:color w:val="000000" w:themeColor="text1"/>
          <w:sz w:val="28"/>
          <w:szCs w:val="28"/>
        </w:rPr>
        <w:t>Новолокова</w:t>
      </w:r>
      <w:proofErr w:type="spellEnd"/>
      <w:r w:rsidRPr="008561AF">
        <w:rPr>
          <w:color w:val="000000" w:themeColor="text1"/>
          <w:sz w:val="28"/>
          <w:szCs w:val="28"/>
        </w:rPr>
        <w:t>. – Х.: “Основа”, 2012. – 176 с.</w:t>
      </w:r>
    </w:p>
    <w:p w:rsidR="00AF41C8" w:rsidRPr="008561AF" w:rsidRDefault="00AF41C8" w:rsidP="00AF41C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uto"/>
        <w:ind w:left="0" w:firstLine="0"/>
        <w:rPr>
          <w:color w:val="000000" w:themeColor="text1"/>
          <w:sz w:val="28"/>
          <w:szCs w:val="28"/>
        </w:rPr>
      </w:pPr>
      <w:proofErr w:type="spellStart"/>
      <w:r w:rsidRPr="008561AF">
        <w:rPr>
          <w:color w:val="000000" w:themeColor="text1"/>
          <w:sz w:val="28"/>
          <w:szCs w:val="28"/>
        </w:rPr>
        <w:t>Олександра</w:t>
      </w:r>
      <w:proofErr w:type="spellEnd"/>
      <w:r w:rsidRPr="008561AF">
        <w:rPr>
          <w:color w:val="000000" w:themeColor="text1"/>
          <w:sz w:val="28"/>
          <w:szCs w:val="28"/>
        </w:rPr>
        <w:t xml:space="preserve"> </w:t>
      </w:r>
      <w:proofErr w:type="spellStart"/>
      <w:r w:rsidRPr="008561AF">
        <w:rPr>
          <w:color w:val="000000" w:themeColor="text1"/>
          <w:sz w:val="28"/>
          <w:szCs w:val="28"/>
        </w:rPr>
        <w:t>Бабинюк</w:t>
      </w:r>
      <w:proofErr w:type="spellEnd"/>
      <w:r w:rsidRPr="008561AF">
        <w:rPr>
          <w:color w:val="000000" w:themeColor="text1"/>
          <w:sz w:val="28"/>
          <w:szCs w:val="28"/>
        </w:rPr>
        <w:t xml:space="preserve">. </w:t>
      </w:r>
      <w:proofErr w:type="spellStart"/>
      <w:r w:rsidRPr="008561AF">
        <w:rPr>
          <w:color w:val="000000" w:themeColor="text1"/>
          <w:sz w:val="28"/>
          <w:szCs w:val="28"/>
        </w:rPr>
        <w:t>Технології</w:t>
      </w:r>
      <w:proofErr w:type="spellEnd"/>
      <w:r w:rsidRPr="008561AF">
        <w:rPr>
          <w:color w:val="000000" w:themeColor="text1"/>
          <w:sz w:val="28"/>
          <w:szCs w:val="28"/>
        </w:rPr>
        <w:t xml:space="preserve">, методики </w:t>
      </w:r>
      <w:proofErr w:type="spellStart"/>
      <w:r w:rsidRPr="008561AF">
        <w:rPr>
          <w:color w:val="000000" w:themeColor="text1"/>
          <w:sz w:val="28"/>
          <w:szCs w:val="28"/>
        </w:rPr>
        <w:t>навчання</w:t>
      </w:r>
      <w:proofErr w:type="spellEnd"/>
      <w:r w:rsidRPr="008561AF">
        <w:rPr>
          <w:color w:val="000000" w:themeColor="text1"/>
          <w:sz w:val="28"/>
          <w:szCs w:val="28"/>
        </w:rPr>
        <w:t xml:space="preserve"> і </w:t>
      </w:r>
      <w:proofErr w:type="spellStart"/>
      <w:r w:rsidRPr="008561AF">
        <w:rPr>
          <w:color w:val="000000" w:themeColor="text1"/>
          <w:sz w:val="28"/>
          <w:szCs w:val="28"/>
        </w:rPr>
        <w:t>виховання</w:t>
      </w:r>
      <w:proofErr w:type="spellEnd"/>
      <w:r w:rsidRPr="008561AF">
        <w:rPr>
          <w:color w:val="000000" w:themeColor="text1"/>
          <w:sz w:val="28"/>
          <w:szCs w:val="28"/>
        </w:rPr>
        <w:t xml:space="preserve"> [</w:t>
      </w:r>
      <w:proofErr w:type="spellStart"/>
      <w:r w:rsidRPr="008561AF">
        <w:rPr>
          <w:color w:val="000000" w:themeColor="text1"/>
          <w:sz w:val="28"/>
          <w:szCs w:val="28"/>
        </w:rPr>
        <w:t>Електронний</w:t>
      </w:r>
      <w:proofErr w:type="spellEnd"/>
      <w:r w:rsidRPr="008561AF">
        <w:rPr>
          <w:color w:val="000000" w:themeColor="text1"/>
          <w:sz w:val="28"/>
          <w:szCs w:val="28"/>
        </w:rPr>
        <w:t xml:space="preserve"> ресурс] / </w:t>
      </w:r>
      <w:proofErr w:type="spellStart"/>
      <w:r w:rsidRPr="008561AF">
        <w:rPr>
          <w:color w:val="000000" w:themeColor="text1"/>
          <w:sz w:val="28"/>
          <w:szCs w:val="28"/>
        </w:rPr>
        <w:t>Бабинюк</w:t>
      </w:r>
      <w:proofErr w:type="spellEnd"/>
      <w:r w:rsidRPr="008561AF">
        <w:rPr>
          <w:color w:val="000000" w:themeColor="text1"/>
          <w:sz w:val="28"/>
          <w:szCs w:val="28"/>
        </w:rPr>
        <w:t xml:space="preserve"> </w:t>
      </w:r>
      <w:proofErr w:type="spellStart"/>
      <w:r w:rsidRPr="008561AF">
        <w:rPr>
          <w:color w:val="000000" w:themeColor="text1"/>
          <w:sz w:val="28"/>
          <w:szCs w:val="28"/>
        </w:rPr>
        <w:t>Олександра</w:t>
      </w:r>
      <w:proofErr w:type="spellEnd"/>
      <w:r w:rsidRPr="008561AF">
        <w:rPr>
          <w:color w:val="000000" w:themeColor="text1"/>
          <w:sz w:val="28"/>
          <w:szCs w:val="28"/>
        </w:rPr>
        <w:t>. Режим доступу: </w:t>
      </w:r>
      <w:hyperlink r:id="rId10" w:tooltip="http://www.ippo.if.ua/index.php/2012-10-23-11-51-07/82-uncategorised/735-111" w:history="1">
        <w:r w:rsidRPr="008561AF">
          <w:rPr>
            <w:rStyle w:val="a4"/>
            <w:color w:val="000000" w:themeColor="text1"/>
            <w:sz w:val="28"/>
            <w:szCs w:val="28"/>
          </w:rPr>
          <w:t>http://www.ippo.if.ua/index.php/2012-10-23-11-51-07/82-uncategorised/73</w:t>
        </w:r>
      </w:hyperlink>
    </w:p>
    <w:p w:rsidR="00AF41C8" w:rsidRPr="00E22253" w:rsidRDefault="00AF41C8" w:rsidP="00AF41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16" w:rsidRDefault="00147E16"/>
    <w:sectPr w:rsidR="0014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008"/>
    <w:multiLevelType w:val="hybridMultilevel"/>
    <w:tmpl w:val="7D106922"/>
    <w:lvl w:ilvl="0" w:tplc="88DCFA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8"/>
    <w:rsid w:val="00147E16"/>
    <w:rsid w:val="00A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1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4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1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1510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pt-online.org/151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acVUMh_6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po.if.ua/index.php/2012-10-23-11-51-07/82-uncategorised/735-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zo.gov.ua/2017/12/15/innovatsijni-tehnolohiji-dlya-novoji-ukrajinskoji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</dc:creator>
  <cp:lastModifiedBy>UVK</cp:lastModifiedBy>
  <cp:revision>1</cp:revision>
  <dcterms:created xsi:type="dcterms:W3CDTF">2019-09-20T10:32:00Z</dcterms:created>
  <dcterms:modified xsi:type="dcterms:W3CDTF">2019-09-20T10:33:00Z</dcterms:modified>
</cp:coreProperties>
</file>